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23" w:rsidRDefault="005A4623" w:rsidP="00632F51">
      <w:pPr>
        <w:spacing w:line="300" w:lineRule="auto"/>
        <w:jc w:val="center"/>
        <w:rPr>
          <w:rFonts w:ascii="方正姚体" w:eastAsia="方正姚体"/>
          <w:sz w:val="44"/>
          <w:szCs w:val="44"/>
        </w:rPr>
      </w:pPr>
    </w:p>
    <w:p w:rsidR="005A4623" w:rsidRDefault="005A4623" w:rsidP="00632F51">
      <w:pPr>
        <w:spacing w:line="300" w:lineRule="auto"/>
        <w:jc w:val="center"/>
        <w:rPr>
          <w:rFonts w:ascii="方正姚体" w:eastAsia="方正姚体"/>
          <w:sz w:val="44"/>
          <w:szCs w:val="44"/>
        </w:rPr>
      </w:pPr>
      <w:r>
        <w:rPr>
          <w:rFonts w:ascii="方正姚体" w:eastAsia="方正姚体" w:hint="eastAsia"/>
          <w:sz w:val="44"/>
          <w:szCs w:val="44"/>
        </w:rPr>
        <w:t>法学院学位论文注释体例与参考文献体例</w:t>
      </w:r>
    </w:p>
    <w:p w:rsidR="005A4623" w:rsidRDefault="00B166DC" w:rsidP="00632F51">
      <w:pPr>
        <w:spacing w:line="300" w:lineRule="auto"/>
        <w:jc w:val="center"/>
        <w:rPr>
          <w:rFonts w:ascii="方正姚体" w:eastAsia="方正姚体"/>
          <w:sz w:val="28"/>
          <w:szCs w:val="28"/>
        </w:rPr>
      </w:pPr>
      <w:r w:rsidRPr="00B166DC">
        <w:rPr>
          <w:rFonts w:ascii="方正姚体" w:eastAsia="方正姚体" w:hint="eastAsia"/>
          <w:sz w:val="28"/>
          <w:szCs w:val="28"/>
        </w:rPr>
        <w:t>2017年6月</w:t>
      </w:r>
    </w:p>
    <w:p w:rsidR="00B166DC" w:rsidRPr="00B166DC" w:rsidRDefault="00B166DC" w:rsidP="00632F51">
      <w:pPr>
        <w:spacing w:line="300" w:lineRule="auto"/>
        <w:jc w:val="center"/>
        <w:rPr>
          <w:rFonts w:ascii="方正姚体" w:eastAsia="方正姚体"/>
          <w:sz w:val="28"/>
          <w:szCs w:val="28"/>
        </w:rPr>
      </w:pPr>
    </w:p>
    <w:p w:rsidR="005A0D27" w:rsidRPr="00632F51" w:rsidRDefault="005A0D27" w:rsidP="005A0D27">
      <w:pPr>
        <w:spacing w:line="300" w:lineRule="auto"/>
        <w:jc w:val="center"/>
        <w:rPr>
          <w:rFonts w:ascii="方正姚体" w:eastAsia="方正姚体"/>
          <w:sz w:val="44"/>
          <w:szCs w:val="44"/>
        </w:rPr>
      </w:pPr>
      <w:r w:rsidRPr="00632F51">
        <w:rPr>
          <w:rFonts w:ascii="方正姚体" w:eastAsia="方正姚体" w:hint="eastAsia"/>
          <w:sz w:val="44"/>
          <w:szCs w:val="44"/>
        </w:rPr>
        <w:t>注释体例</w:t>
      </w:r>
    </w:p>
    <w:p w:rsidR="005A0D27" w:rsidRDefault="005A0D27" w:rsidP="005A0D27">
      <w:pPr>
        <w:spacing w:line="300" w:lineRule="auto"/>
      </w:pPr>
    </w:p>
    <w:p w:rsidR="005A0D27" w:rsidRPr="00B837DF" w:rsidRDefault="005A0D27" w:rsidP="005A0D27">
      <w:pPr>
        <w:spacing w:line="300" w:lineRule="auto"/>
        <w:rPr>
          <w:b/>
          <w:sz w:val="28"/>
          <w:szCs w:val="28"/>
        </w:rPr>
      </w:pPr>
      <w:r w:rsidRPr="00B837DF"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中文</w:t>
      </w:r>
      <w:r w:rsidRPr="00B837DF">
        <w:rPr>
          <w:rFonts w:hint="eastAsia"/>
          <w:b/>
          <w:sz w:val="28"/>
          <w:szCs w:val="28"/>
        </w:rPr>
        <w:t>注释体例（脚注）</w:t>
      </w:r>
    </w:p>
    <w:p w:rsidR="005A0D27" w:rsidRPr="00B837DF" w:rsidRDefault="005A0D27" w:rsidP="005A0D27">
      <w:pPr>
        <w:spacing w:line="300" w:lineRule="auto"/>
        <w:rPr>
          <w:b/>
          <w:sz w:val="24"/>
          <w:szCs w:val="24"/>
        </w:rPr>
      </w:pPr>
      <w:r w:rsidRPr="00B837DF">
        <w:rPr>
          <w:rFonts w:hint="eastAsia"/>
          <w:b/>
          <w:sz w:val="24"/>
          <w:szCs w:val="24"/>
        </w:rPr>
        <w:t>（一）一般规则</w:t>
      </w:r>
    </w:p>
    <w:p w:rsidR="005A0D27" w:rsidRDefault="005A0D27" w:rsidP="005A0D27">
      <w:pPr>
        <w:spacing w:line="300" w:lineRule="auto"/>
        <w:ind w:left="315" w:hangingChars="150" w:hanging="315"/>
      </w:pPr>
      <w:r>
        <w:rPr>
          <w:rFonts w:hint="eastAsia"/>
        </w:rPr>
        <w:t>1</w:t>
      </w:r>
      <w:r>
        <w:rPr>
          <w:rFonts w:hint="eastAsia"/>
        </w:rPr>
        <w:t>．正文注释采用脚注，全文连续注码，用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顺序，注码放标点之后。</w:t>
      </w:r>
    </w:p>
    <w:p w:rsidR="005A0D27" w:rsidRDefault="005A0D27" w:rsidP="005A0D27">
      <w:pPr>
        <w:spacing w:line="300" w:lineRule="auto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．非直接引用原文的，注释前加“参见”。非引自原始出处的，注释前加“转引自”。</w:t>
      </w:r>
    </w:p>
    <w:p w:rsidR="005A0D27" w:rsidRDefault="005A0D27" w:rsidP="005A0D27">
      <w:pPr>
        <w:spacing w:line="300" w:lineRule="auto"/>
        <w:ind w:left="315" w:hangingChars="150" w:hanging="315"/>
      </w:pPr>
      <w:r>
        <w:rPr>
          <w:rFonts w:hint="eastAsia"/>
        </w:rPr>
        <w:t>3</w:t>
      </w:r>
      <w:r>
        <w:rPr>
          <w:rFonts w:hint="eastAsia"/>
        </w:rPr>
        <w:t>．数个注释引自同一出处的，</w:t>
      </w:r>
      <w:r w:rsidRPr="00DC2505">
        <w:rPr>
          <w:rFonts w:hint="eastAsia"/>
        </w:rPr>
        <w:t>首次出现</w:t>
      </w:r>
      <w:r>
        <w:rPr>
          <w:rFonts w:hint="eastAsia"/>
        </w:rPr>
        <w:t>时，根据注释例</w:t>
      </w:r>
      <w:r w:rsidRPr="00DC2505">
        <w:rPr>
          <w:rFonts w:hint="eastAsia"/>
        </w:rPr>
        <w:t>要求注明全部信息，再</w:t>
      </w:r>
      <w:r>
        <w:rPr>
          <w:rFonts w:hint="eastAsia"/>
        </w:rPr>
        <w:t>次出现时使用简注，简注体例见（三）；若两个注释相邻，则采用“同上注引书（文），第</w:t>
      </w:r>
      <w:r>
        <w:rPr>
          <w:rFonts w:hint="eastAsia"/>
        </w:rPr>
        <w:t>X</w:t>
      </w:r>
      <w:r>
        <w:rPr>
          <w:rFonts w:hint="eastAsia"/>
        </w:rPr>
        <w:t>页”。</w:t>
      </w:r>
    </w:p>
    <w:p w:rsidR="005A0D27" w:rsidRDefault="005A0D27" w:rsidP="005A0D27">
      <w:pPr>
        <w:spacing w:line="300" w:lineRule="auto"/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．书籍、论文出版（发表）日期仅标明年份（报纸除外）。</w:t>
      </w:r>
    </w:p>
    <w:p w:rsidR="005A0D27" w:rsidRDefault="005A0D27" w:rsidP="005A0D27">
      <w:pPr>
        <w:spacing w:line="300" w:lineRule="auto"/>
        <w:ind w:left="315" w:hangingChars="150" w:hanging="315"/>
      </w:pPr>
      <w:r>
        <w:rPr>
          <w:rFonts w:hint="eastAsia"/>
        </w:rPr>
        <w:t>5</w:t>
      </w:r>
      <w:r>
        <w:rPr>
          <w:rFonts w:hint="eastAsia"/>
        </w:rPr>
        <w:t>．港台出版的著作，将民国纪年改成公元。</w:t>
      </w:r>
    </w:p>
    <w:p w:rsidR="005A0D27" w:rsidRDefault="005A0D27" w:rsidP="005A0D27">
      <w:pPr>
        <w:spacing w:line="300" w:lineRule="auto"/>
        <w:ind w:left="315" w:hangingChars="150" w:hanging="315"/>
      </w:pPr>
      <w:r>
        <w:t>6</w:t>
      </w:r>
      <w:r>
        <w:rPr>
          <w:rFonts w:hint="eastAsia"/>
        </w:rPr>
        <w:t>．当著（编、译）者超过三人时，只写第一人，后加“等”。</w:t>
      </w:r>
    </w:p>
    <w:p w:rsidR="005A0D27" w:rsidRDefault="005A0D27" w:rsidP="005A0D27">
      <w:pPr>
        <w:spacing w:line="300" w:lineRule="auto"/>
        <w:ind w:left="315" w:hangingChars="150" w:hanging="315"/>
      </w:pPr>
      <w:r>
        <w:rPr>
          <w:rFonts w:hint="eastAsia"/>
        </w:rPr>
        <w:t>7</w:t>
      </w:r>
      <w:r>
        <w:rPr>
          <w:rFonts w:hint="eastAsia"/>
        </w:rPr>
        <w:t>．原则上所</w:t>
      </w:r>
      <w:proofErr w:type="gramStart"/>
      <w:r>
        <w:rPr>
          <w:rFonts w:hint="eastAsia"/>
        </w:rPr>
        <w:t>引资料须公开</w:t>
      </w:r>
      <w:proofErr w:type="gramEnd"/>
      <w:r>
        <w:rPr>
          <w:rFonts w:hint="eastAsia"/>
        </w:rPr>
        <w:t>发表。未公开发表的，须注明（未刊稿、内部刊行等），并标注年份。</w:t>
      </w:r>
    </w:p>
    <w:p w:rsidR="005A0D27" w:rsidRDefault="005A0D27" w:rsidP="005A0D27">
      <w:pPr>
        <w:spacing w:line="300" w:lineRule="auto"/>
        <w:ind w:left="315" w:hangingChars="150" w:hanging="315"/>
      </w:pPr>
      <w:r>
        <w:rPr>
          <w:rFonts w:hint="eastAsia"/>
        </w:rPr>
        <w:t>8</w:t>
      </w:r>
      <w:r>
        <w:rPr>
          <w:rFonts w:hint="eastAsia"/>
        </w:rPr>
        <w:t>．原则上不引用网上资料。确有必要的，应注明详细网址及访问时间。</w:t>
      </w:r>
    </w:p>
    <w:p w:rsidR="005A0D27" w:rsidRDefault="005A0D27" w:rsidP="005A0D27">
      <w:pPr>
        <w:spacing w:line="300" w:lineRule="auto"/>
        <w:ind w:left="315" w:hangingChars="150" w:hanging="315"/>
      </w:pPr>
      <w:r>
        <w:rPr>
          <w:rFonts w:hint="eastAsia"/>
        </w:rPr>
        <w:t>9</w:t>
      </w:r>
      <w:r>
        <w:rPr>
          <w:rFonts w:cs="Times New Roman"/>
          <w:szCs w:val="21"/>
        </w:rPr>
        <w:t>．</w:t>
      </w:r>
      <w:r>
        <w:rPr>
          <w:rFonts w:cs="Times New Roman" w:hint="eastAsia"/>
          <w:szCs w:val="21"/>
        </w:rPr>
        <w:t>译文或译著，外国作者前加国籍，用</w:t>
      </w:r>
      <w:r w:rsidRPr="007D5E33">
        <w:rPr>
          <w:rFonts w:ascii="宋体" w:hAnsi="宋体" w:cs="Times New Roman" w:hint="eastAsia"/>
          <w:szCs w:val="21"/>
        </w:rPr>
        <w:t>[]</w:t>
      </w:r>
      <w:r>
        <w:rPr>
          <w:rFonts w:cs="Times New Roman" w:hint="eastAsia"/>
          <w:szCs w:val="21"/>
        </w:rPr>
        <w:t>注出；中国古代作者不需要加朝代。</w:t>
      </w:r>
    </w:p>
    <w:p w:rsidR="005A0D27" w:rsidRDefault="005A0D27" w:rsidP="005A0D27">
      <w:pPr>
        <w:spacing w:line="300" w:lineRule="auto"/>
        <w:ind w:left="315"/>
      </w:pPr>
    </w:p>
    <w:p w:rsidR="005A0D27" w:rsidRPr="00B837DF" w:rsidRDefault="005A0D27" w:rsidP="005A0D27">
      <w:pPr>
        <w:spacing w:line="300" w:lineRule="auto"/>
        <w:rPr>
          <w:b/>
          <w:sz w:val="24"/>
          <w:szCs w:val="24"/>
        </w:rPr>
      </w:pPr>
      <w:r w:rsidRPr="00B837DF">
        <w:rPr>
          <w:rFonts w:hint="eastAsia"/>
          <w:b/>
          <w:sz w:val="24"/>
          <w:szCs w:val="24"/>
        </w:rPr>
        <w:t>（二）</w:t>
      </w:r>
      <w:r>
        <w:rPr>
          <w:rFonts w:hint="eastAsia"/>
          <w:b/>
          <w:sz w:val="24"/>
          <w:szCs w:val="24"/>
        </w:rPr>
        <w:t>详注范例</w:t>
      </w:r>
    </w:p>
    <w:p w:rsidR="005A0D27" w:rsidRPr="00A353CA" w:rsidRDefault="005A0D27" w:rsidP="005A0D27">
      <w:pPr>
        <w:widowControl w:val="0"/>
        <w:spacing w:line="300" w:lineRule="auto"/>
        <w:jc w:val="both"/>
        <w:rPr>
          <w:rFonts w:ascii="宋体" w:hAnsi="宋体" w:cs="Times New Roman"/>
          <w:b/>
          <w:szCs w:val="24"/>
        </w:rPr>
      </w:pPr>
      <w:r w:rsidRPr="00A353CA">
        <w:rPr>
          <w:rFonts w:ascii="宋体" w:hAnsi="宋体" w:cs="Times New Roman" w:hint="eastAsia"/>
          <w:b/>
          <w:szCs w:val="24"/>
        </w:rPr>
        <w:t>1．单人著作，应注明作者（编者）名：《书名》（版次），卷次，（译者），页码，出版地，出版社，出版年份；按照著作封面署名方式注出，译著应用方括号注明原作者国籍；出版地比较复杂，一律省略。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A353CA">
        <w:rPr>
          <w:rFonts w:cs="Times New Roman" w:hint="eastAsia"/>
          <w:szCs w:val="24"/>
        </w:rPr>
        <w:t>例（</w:t>
      </w:r>
      <w:r w:rsidRPr="00A353CA">
        <w:rPr>
          <w:rFonts w:cs="Times New Roman" w:hint="eastAsia"/>
          <w:szCs w:val="24"/>
        </w:rPr>
        <w:t>1</w:t>
      </w:r>
      <w:r w:rsidRPr="00A353CA">
        <w:rPr>
          <w:rFonts w:cs="Times New Roman" w:hint="eastAsia"/>
          <w:szCs w:val="24"/>
        </w:rPr>
        <w:t>）：张明楷：</w:t>
      </w:r>
      <w:r w:rsidRPr="00A353CA">
        <w:rPr>
          <w:rFonts w:cs="Times New Roman"/>
          <w:szCs w:val="24"/>
        </w:rPr>
        <w:t>《</w:t>
      </w:r>
      <w:r w:rsidRPr="00A353CA">
        <w:rPr>
          <w:rFonts w:cs="Times New Roman" w:hint="eastAsia"/>
          <w:szCs w:val="24"/>
        </w:rPr>
        <w:t>诈骗罪与金融诈骗罪研究</w:t>
      </w:r>
      <w:r w:rsidRPr="00A353CA">
        <w:rPr>
          <w:rFonts w:cs="Times New Roman"/>
          <w:szCs w:val="24"/>
        </w:rPr>
        <w:t>》</w:t>
      </w:r>
      <w:r w:rsidRPr="00A353CA">
        <w:rPr>
          <w:rFonts w:cs="Times New Roman" w:hint="eastAsia"/>
          <w:szCs w:val="24"/>
        </w:rPr>
        <w:t>（第</w:t>
      </w:r>
      <w:r w:rsidRPr="00A353CA">
        <w:rPr>
          <w:rFonts w:cs="Times New Roman" w:hint="eastAsia"/>
          <w:szCs w:val="24"/>
        </w:rPr>
        <w:t>2</w:t>
      </w:r>
      <w:r w:rsidRPr="00A353CA">
        <w:rPr>
          <w:rFonts w:cs="Times New Roman" w:hint="eastAsia"/>
          <w:szCs w:val="24"/>
        </w:rPr>
        <w:t>版）</w:t>
      </w:r>
      <w:r w:rsidRPr="00A353CA">
        <w:rPr>
          <w:rFonts w:cs="Times New Roman"/>
          <w:szCs w:val="24"/>
        </w:rPr>
        <w:t>，</w:t>
      </w:r>
      <w:r w:rsidRPr="00A353CA">
        <w:rPr>
          <w:rFonts w:cs="Times New Roman" w:hint="eastAsia"/>
          <w:szCs w:val="24"/>
        </w:rPr>
        <w:t>清华大学出版社</w:t>
      </w:r>
      <w:r w:rsidRPr="00A353CA">
        <w:rPr>
          <w:rFonts w:cs="Times New Roman"/>
          <w:szCs w:val="24"/>
        </w:rPr>
        <w:t>200</w:t>
      </w:r>
      <w:r w:rsidRPr="00A353CA">
        <w:rPr>
          <w:rFonts w:cs="Times New Roman" w:hint="eastAsia"/>
          <w:szCs w:val="24"/>
        </w:rPr>
        <w:t>6</w:t>
      </w:r>
      <w:r>
        <w:rPr>
          <w:rFonts w:cs="Times New Roman" w:hint="eastAsia"/>
          <w:szCs w:val="24"/>
        </w:rPr>
        <w:t>年版，第</w:t>
      </w:r>
      <w:r>
        <w:rPr>
          <w:rFonts w:cs="Times New Roman" w:hint="eastAsia"/>
          <w:szCs w:val="24"/>
        </w:rPr>
        <w:t>5</w:t>
      </w:r>
      <w:r>
        <w:rPr>
          <w:rFonts w:cs="Times New Roman" w:hint="eastAsia"/>
          <w:szCs w:val="24"/>
        </w:rPr>
        <w:t>页</w:t>
      </w:r>
      <w:r w:rsidRPr="00A353CA">
        <w:rPr>
          <w:rFonts w:cs="Times New Roman"/>
          <w:szCs w:val="24"/>
        </w:rPr>
        <w:t>。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A353CA">
        <w:rPr>
          <w:rFonts w:cs="Times New Roman" w:hint="eastAsia"/>
          <w:szCs w:val="24"/>
        </w:rPr>
        <w:t>例（</w:t>
      </w:r>
      <w:r w:rsidRPr="00A353CA">
        <w:rPr>
          <w:rFonts w:cs="Times New Roman" w:hint="eastAsia"/>
          <w:szCs w:val="24"/>
        </w:rPr>
        <w:t>2</w:t>
      </w:r>
      <w:r w:rsidRPr="00A353CA">
        <w:rPr>
          <w:rFonts w:cs="Times New Roman" w:hint="eastAsia"/>
          <w:szCs w:val="24"/>
        </w:rPr>
        <w:t>）：崔建远主编：《我国物权立法难点问题研究》，</w:t>
      </w:r>
      <w:r>
        <w:rPr>
          <w:rFonts w:cs="Times New Roman" w:hint="eastAsia"/>
          <w:szCs w:val="24"/>
        </w:rPr>
        <w:t>清华大学出版社</w:t>
      </w:r>
      <w:r w:rsidRPr="00A353CA">
        <w:rPr>
          <w:rFonts w:cs="Times New Roman"/>
          <w:szCs w:val="24"/>
        </w:rPr>
        <w:t>200</w:t>
      </w:r>
      <w:r w:rsidRPr="00A353CA">
        <w:rPr>
          <w:rFonts w:cs="Times New Roman" w:hint="eastAsia"/>
          <w:szCs w:val="24"/>
        </w:rPr>
        <w:t>5</w:t>
      </w:r>
      <w:r>
        <w:rPr>
          <w:rFonts w:cs="Times New Roman" w:hint="eastAsia"/>
          <w:szCs w:val="24"/>
        </w:rPr>
        <w:t>年版，第</w:t>
      </w:r>
      <w:r w:rsidRPr="00A353CA">
        <w:rPr>
          <w:rFonts w:cs="Times New Roman" w:hint="eastAsia"/>
          <w:szCs w:val="24"/>
        </w:rPr>
        <w:t>158</w:t>
      </w:r>
      <w:r w:rsidRPr="00A353CA">
        <w:rPr>
          <w:rFonts w:cs="Times New Roman"/>
          <w:szCs w:val="24"/>
        </w:rPr>
        <w:t>页。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A353CA">
        <w:rPr>
          <w:rFonts w:cs="Times New Roman" w:hint="eastAsia"/>
          <w:szCs w:val="24"/>
        </w:rPr>
        <w:t>例（</w:t>
      </w:r>
      <w:r w:rsidRPr="00A353CA">
        <w:rPr>
          <w:rFonts w:cs="Times New Roman" w:hint="eastAsia"/>
          <w:szCs w:val="24"/>
        </w:rPr>
        <w:t>3</w:t>
      </w:r>
      <w:r w:rsidRPr="00A353CA">
        <w:rPr>
          <w:rFonts w:cs="Times New Roman" w:hint="eastAsia"/>
          <w:szCs w:val="24"/>
        </w:rPr>
        <w:t>）：</w:t>
      </w:r>
      <w:r w:rsidRPr="00A353CA">
        <w:rPr>
          <w:rFonts w:ascii="宋体" w:hAnsi="宋体" w:cs="Times New Roman" w:hint="eastAsia"/>
          <w:szCs w:val="24"/>
        </w:rPr>
        <w:t>[英]</w:t>
      </w:r>
      <w:proofErr w:type="gramStart"/>
      <w:r w:rsidRPr="00A353CA">
        <w:rPr>
          <w:rFonts w:ascii="宋体" w:hAnsi="宋体" w:cs="Times New Roman" w:hint="eastAsia"/>
          <w:szCs w:val="24"/>
        </w:rPr>
        <w:t>洛</w:t>
      </w:r>
      <w:proofErr w:type="gramEnd"/>
      <w:r w:rsidRPr="00A353CA">
        <w:rPr>
          <w:rFonts w:cs="Times New Roman" w:hint="eastAsia"/>
          <w:szCs w:val="24"/>
        </w:rPr>
        <w:t>克：《政府论》，下篇，叶启芳、瞿菊农译，</w:t>
      </w:r>
      <w:r>
        <w:rPr>
          <w:rFonts w:cs="Times New Roman" w:hint="eastAsia"/>
          <w:szCs w:val="24"/>
        </w:rPr>
        <w:t>商务印书馆</w:t>
      </w:r>
      <w:r w:rsidRPr="00A353CA">
        <w:rPr>
          <w:rFonts w:cs="Times New Roman" w:hint="eastAsia"/>
          <w:szCs w:val="24"/>
        </w:rPr>
        <w:t>1964</w:t>
      </w:r>
      <w:r>
        <w:rPr>
          <w:rFonts w:cs="Times New Roman" w:hint="eastAsia"/>
          <w:szCs w:val="24"/>
        </w:rPr>
        <w:t>年版，第</w:t>
      </w:r>
      <w:r w:rsidRPr="00A353CA">
        <w:rPr>
          <w:rFonts w:cs="Times New Roman" w:hint="eastAsia"/>
          <w:szCs w:val="24"/>
        </w:rPr>
        <w:t>55~56</w:t>
      </w:r>
      <w:r>
        <w:rPr>
          <w:rFonts w:cs="Times New Roman" w:hint="eastAsia"/>
          <w:szCs w:val="24"/>
        </w:rPr>
        <w:lastRenderedPageBreak/>
        <w:t>页</w:t>
      </w:r>
      <w:r w:rsidRPr="00A353CA">
        <w:rPr>
          <w:rFonts w:cs="Times New Roman" w:hint="eastAsia"/>
          <w:szCs w:val="24"/>
        </w:rPr>
        <w:t>。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A353CA">
        <w:rPr>
          <w:rFonts w:ascii="宋体" w:hAnsi="宋体" w:cs="Times New Roman" w:hint="eastAsia"/>
          <w:szCs w:val="24"/>
        </w:rPr>
        <w:t>例（</w:t>
      </w:r>
      <w:r w:rsidRPr="00A353CA">
        <w:rPr>
          <w:rFonts w:cs="Times New Roman" w:hint="eastAsia"/>
          <w:szCs w:val="24"/>
        </w:rPr>
        <w:t>4</w:t>
      </w:r>
      <w:r w:rsidRPr="00A353CA">
        <w:rPr>
          <w:rFonts w:ascii="宋体" w:hAnsi="宋体" w:cs="Times New Roman" w:hint="eastAsia"/>
          <w:szCs w:val="24"/>
        </w:rPr>
        <w:t>）：[德]尼</w:t>
      </w:r>
      <w:r w:rsidRPr="00A353CA">
        <w:rPr>
          <w:rFonts w:cs="Times New Roman" w:hint="eastAsia"/>
          <w:szCs w:val="24"/>
        </w:rPr>
        <w:t>可拉斯·鲁曼：《社会中的法》，李君韬译，台湾翻译馆主译</w:t>
      </w:r>
      <w:r>
        <w:rPr>
          <w:rFonts w:cs="Times New Roman" w:hint="eastAsia"/>
          <w:szCs w:val="24"/>
        </w:rPr>
        <w:t>，</w:t>
      </w:r>
      <w:r w:rsidRPr="00A353CA">
        <w:rPr>
          <w:rFonts w:cs="Times New Roman" w:hint="eastAsia"/>
          <w:szCs w:val="24"/>
        </w:rPr>
        <w:t>台湾</w:t>
      </w:r>
      <w:r>
        <w:rPr>
          <w:rFonts w:cs="Times New Roman" w:hint="eastAsia"/>
          <w:szCs w:val="24"/>
        </w:rPr>
        <w:t>五南图书出版股份有限公司</w:t>
      </w:r>
      <w:r w:rsidRPr="00A353CA">
        <w:rPr>
          <w:rFonts w:cs="Times New Roman" w:hint="eastAsia"/>
          <w:szCs w:val="24"/>
        </w:rPr>
        <w:t>2009</w:t>
      </w:r>
      <w:r>
        <w:rPr>
          <w:rFonts w:cs="Times New Roman" w:hint="eastAsia"/>
          <w:szCs w:val="24"/>
        </w:rPr>
        <w:t>年版，第</w:t>
      </w:r>
      <w:r w:rsidRPr="00A353CA">
        <w:rPr>
          <w:rFonts w:cs="Times New Roman" w:hint="eastAsia"/>
          <w:szCs w:val="24"/>
        </w:rPr>
        <w:t>243</w:t>
      </w:r>
      <w:r>
        <w:rPr>
          <w:rFonts w:cs="Times New Roman" w:hint="eastAsia"/>
          <w:szCs w:val="24"/>
        </w:rPr>
        <w:t>页</w:t>
      </w:r>
      <w:r w:rsidRPr="00A353CA">
        <w:rPr>
          <w:rFonts w:cs="Times New Roman" w:hint="eastAsia"/>
          <w:szCs w:val="24"/>
        </w:rPr>
        <w:t>。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A353CA">
        <w:rPr>
          <w:rFonts w:cs="Times New Roman" w:hint="eastAsia"/>
          <w:szCs w:val="24"/>
        </w:rPr>
        <w:t>例（</w:t>
      </w:r>
      <w:r w:rsidRPr="00A353CA">
        <w:rPr>
          <w:rFonts w:cs="Times New Roman" w:hint="eastAsia"/>
          <w:szCs w:val="24"/>
        </w:rPr>
        <w:t>5</w:t>
      </w:r>
      <w:r w:rsidRPr="00A353CA">
        <w:rPr>
          <w:rFonts w:cs="Times New Roman" w:hint="eastAsia"/>
          <w:szCs w:val="24"/>
        </w:rPr>
        <w:t>）：王弼注：《周易正义》，孔颖达疏，李申、卢光明整理，</w:t>
      </w:r>
      <w:r>
        <w:rPr>
          <w:rFonts w:cs="Times New Roman" w:hint="eastAsia"/>
          <w:szCs w:val="24"/>
        </w:rPr>
        <w:t>北京大学出版社</w:t>
      </w:r>
      <w:r w:rsidRPr="00A353CA">
        <w:rPr>
          <w:rFonts w:cs="Times New Roman" w:hint="eastAsia"/>
          <w:szCs w:val="24"/>
        </w:rPr>
        <w:t>1999</w:t>
      </w:r>
      <w:r>
        <w:rPr>
          <w:rFonts w:cs="Times New Roman" w:hint="eastAsia"/>
          <w:szCs w:val="24"/>
        </w:rPr>
        <w:t>年版，第</w:t>
      </w:r>
      <w:r w:rsidRPr="00A353CA">
        <w:rPr>
          <w:rFonts w:cs="Times New Roman" w:hint="eastAsia"/>
          <w:szCs w:val="24"/>
        </w:rPr>
        <w:t>25</w:t>
      </w:r>
      <w:r w:rsidRPr="00A353CA">
        <w:rPr>
          <w:rFonts w:cs="Times New Roman" w:hint="eastAsia"/>
          <w:szCs w:val="24"/>
        </w:rPr>
        <w:t>页。</w:t>
      </w:r>
    </w:p>
    <w:p w:rsidR="005A0D27" w:rsidRPr="00A353CA" w:rsidRDefault="005A0D27" w:rsidP="005A0D27">
      <w:pPr>
        <w:widowControl w:val="0"/>
        <w:spacing w:line="300" w:lineRule="auto"/>
        <w:ind w:leftChars="620" w:left="1302"/>
        <w:jc w:val="both"/>
        <w:rPr>
          <w:rFonts w:cs="Times New Roman"/>
          <w:szCs w:val="24"/>
        </w:rPr>
      </w:pPr>
    </w:p>
    <w:p w:rsidR="005A0D27" w:rsidRPr="00A353CA" w:rsidRDefault="005A0D27" w:rsidP="005A0D27">
      <w:pPr>
        <w:widowControl w:val="0"/>
        <w:spacing w:line="300" w:lineRule="auto"/>
        <w:jc w:val="both"/>
        <w:rPr>
          <w:rFonts w:cs="Times New Roman"/>
          <w:b/>
          <w:szCs w:val="24"/>
        </w:rPr>
      </w:pPr>
      <w:r w:rsidRPr="00A353CA">
        <w:rPr>
          <w:rFonts w:cs="Times New Roman" w:hint="eastAsia"/>
          <w:b/>
          <w:szCs w:val="24"/>
        </w:rPr>
        <w:t>2</w:t>
      </w:r>
      <w:r>
        <w:rPr>
          <w:rFonts w:cs="Times New Roman" w:hint="eastAsia"/>
          <w:b/>
          <w:szCs w:val="24"/>
        </w:rPr>
        <w:t>．多作者（译者）著作，作者三位全署，三</w:t>
      </w:r>
      <w:r w:rsidRPr="00A353CA">
        <w:rPr>
          <w:rFonts w:cs="Times New Roman" w:hint="eastAsia"/>
          <w:b/>
          <w:szCs w:val="24"/>
        </w:rPr>
        <w:t>位以上作者只用第一位加“等”。</w:t>
      </w:r>
    </w:p>
    <w:p w:rsidR="005A0D27" w:rsidRPr="00A353CA" w:rsidRDefault="005A0D27" w:rsidP="005A0D27">
      <w:pPr>
        <w:widowControl w:val="0"/>
        <w:adjustRightInd w:val="0"/>
        <w:spacing w:line="300" w:lineRule="auto"/>
        <w:ind w:leftChars="100" w:left="210"/>
        <w:jc w:val="both"/>
        <w:rPr>
          <w:rFonts w:cs="Times New Roman"/>
          <w:szCs w:val="21"/>
        </w:rPr>
      </w:pPr>
      <w:r w:rsidRPr="00A353CA">
        <w:rPr>
          <w:rFonts w:cs="Times New Roman" w:hint="eastAsia"/>
          <w:szCs w:val="21"/>
        </w:rPr>
        <w:t>例（</w:t>
      </w:r>
      <w:r w:rsidRPr="00A353CA">
        <w:rPr>
          <w:rFonts w:cs="Times New Roman" w:hint="eastAsia"/>
          <w:szCs w:val="21"/>
        </w:rPr>
        <w:t>1</w:t>
      </w:r>
      <w:r w:rsidRPr="00A353CA">
        <w:rPr>
          <w:rFonts w:cs="Times New Roman" w:hint="eastAsia"/>
          <w:szCs w:val="21"/>
        </w:rPr>
        <w:t>）：</w:t>
      </w:r>
      <w:r w:rsidRPr="00A353CA">
        <w:rPr>
          <w:rFonts w:ascii="宋体" w:hAnsi="宋体" w:cs="Times New Roman" w:hint="eastAsia"/>
          <w:szCs w:val="21"/>
        </w:rPr>
        <w:t>[德]</w:t>
      </w:r>
      <w:r w:rsidRPr="00A353CA">
        <w:rPr>
          <w:rFonts w:cs="Times New Roman" w:hint="eastAsia"/>
          <w:szCs w:val="21"/>
        </w:rPr>
        <w:t>K.</w:t>
      </w:r>
      <w:r w:rsidRPr="00A353CA">
        <w:rPr>
          <w:rFonts w:cs="Times New Roman" w:hint="eastAsia"/>
          <w:szCs w:val="21"/>
        </w:rPr>
        <w:t>茨威格特、</w:t>
      </w:r>
      <w:r w:rsidRPr="00A353CA">
        <w:rPr>
          <w:rFonts w:cs="Times New Roman" w:hint="eastAsia"/>
          <w:szCs w:val="21"/>
        </w:rPr>
        <w:t>H.</w:t>
      </w:r>
      <w:r w:rsidRPr="00A353CA">
        <w:rPr>
          <w:rFonts w:cs="Times New Roman" w:hint="eastAsia"/>
          <w:szCs w:val="21"/>
        </w:rPr>
        <w:t>克</w:t>
      </w:r>
      <w:proofErr w:type="gramStart"/>
      <w:r w:rsidRPr="00A353CA">
        <w:rPr>
          <w:rFonts w:cs="Times New Roman" w:hint="eastAsia"/>
          <w:szCs w:val="21"/>
        </w:rPr>
        <w:t>茨</w:t>
      </w:r>
      <w:proofErr w:type="gramEnd"/>
      <w:r w:rsidRPr="00A353CA">
        <w:rPr>
          <w:rFonts w:cs="Times New Roman" w:hint="eastAsia"/>
          <w:szCs w:val="21"/>
        </w:rPr>
        <w:t>：《比较法总论》，潘汉典等译，</w:t>
      </w:r>
      <w:r>
        <w:rPr>
          <w:rFonts w:cs="Times New Roman" w:hint="eastAsia"/>
          <w:szCs w:val="21"/>
        </w:rPr>
        <w:t>法律出版社</w:t>
      </w:r>
      <w:r w:rsidRPr="00A353CA">
        <w:rPr>
          <w:rFonts w:cs="Times New Roman" w:hint="eastAsia"/>
          <w:szCs w:val="21"/>
        </w:rPr>
        <w:t>2003</w:t>
      </w:r>
      <w:r>
        <w:rPr>
          <w:rFonts w:cs="Times New Roman" w:hint="eastAsia"/>
          <w:szCs w:val="21"/>
        </w:rPr>
        <w:t>年版，第</w:t>
      </w:r>
      <w:r w:rsidRPr="00A353CA">
        <w:rPr>
          <w:rFonts w:cs="Times New Roman" w:hint="eastAsia"/>
          <w:szCs w:val="21"/>
        </w:rPr>
        <w:t>2</w:t>
      </w:r>
      <w:r w:rsidRPr="00A353CA">
        <w:rPr>
          <w:rFonts w:cs="Times New Roman" w:hint="eastAsia"/>
          <w:szCs w:val="21"/>
        </w:rPr>
        <w:t>页。</w:t>
      </w:r>
    </w:p>
    <w:p w:rsidR="005A0D27" w:rsidRPr="00A353CA" w:rsidRDefault="005A0D27" w:rsidP="005A0D27">
      <w:pPr>
        <w:widowControl w:val="0"/>
        <w:adjustRightInd w:val="0"/>
        <w:spacing w:line="300" w:lineRule="auto"/>
        <w:ind w:leftChars="100" w:left="210"/>
        <w:jc w:val="both"/>
        <w:rPr>
          <w:rFonts w:cs="Times New Roman"/>
          <w:szCs w:val="21"/>
        </w:rPr>
      </w:pPr>
      <w:r w:rsidRPr="00A353CA">
        <w:rPr>
          <w:rFonts w:cs="Times New Roman" w:hint="eastAsia"/>
          <w:szCs w:val="21"/>
        </w:rPr>
        <w:t>例（</w:t>
      </w:r>
      <w:r w:rsidRPr="00A353CA">
        <w:rPr>
          <w:rFonts w:cs="Times New Roman" w:hint="eastAsia"/>
          <w:szCs w:val="21"/>
        </w:rPr>
        <w:t>2</w:t>
      </w:r>
      <w:r w:rsidRPr="00A353CA">
        <w:rPr>
          <w:rFonts w:cs="Times New Roman" w:hint="eastAsia"/>
          <w:szCs w:val="21"/>
        </w:rPr>
        <w:t>）：高鸿钧等：《法治：理念与制度》，</w:t>
      </w:r>
      <w:r>
        <w:rPr>
          <w:rFonts w:cs="Times New Roman" w:hint="eastAsia"/>
          <w:szCs w:val="21"/>
        </w:rPr>
        <w:t>中国政法大学出版社</w:t>
      </w:r>
      <w:r w:rsidRPr="00A353CA">
        <w:rPr>
          <w:rFonts w:cs="Times New Roman" w:hint="eastAsia"/>
          <w:szCs w:val="21"/>
        </w:rPr>
        <w:t>2002</w:t>
      </w:r>
      <w:r>
        <w:rPr>
          <w:rFonts w:cs="Times New Roman" w:hint="eastAsia"/>
          <w:szCs w:val="21"/>
        </w:rPr>
        <w:t>年版，第</w:t>
      </w:r>
      <w:r w:rsidRPr="00A353CA">
        <w:rPr>
          <w:rFonts w:cs="Times New Roman" w:hint="eastAsia"/>
          <w:szCs w:val="21"/>
        </w:rPr>
        <w:t>567</w:t>
      </w:r>
      <w:r w:rsidRPr="00A353CA">
        <w:rPr>
          <w:rFonts w:cs="Times New Roman" w:hint="eastAsia"/>
          <w:szCs w:val="21"/>
        </w:rPr>
        <w:t>页。</w:t>
      </w:r>
    </w:p>
    <w:p w:rsidR="005A0D27" w:rsidRPr="00A353CA" w:rsidRDefault="005A0D27" w:rsidP="005A0D27">
      <w:pPr>
        <w:widowControl w:val="0"/>
        <w:snapToGrid w:val="0"/>
        <w:spacing w:line="300" w:lineRule="auto"/>
        <w:rPr>
          <w:rFonts w:cs="Times New Roman"/>
          <w:szCs w:val="21"/>
        </w:rPr>
      </w:pPr>
    </w:p>
    <w:p w:rsidR="005A0D27" w:rsidRPr="00A353CA" w:rsidRDefault="005A0D27" w:rsidP="005A0D27">
      <w:pPr>
        <w:widowControl w:val="0"/>
        <w:snapToGrid w:val="0"/>
        <w:spacing w:line="300" w:lineRule="auto"/>
        <w:rPr>
          <w:rFonts w:ascii="宋体" w:hAnsi="宋体" w:cs="Times New Roman"/>
          <w:b/>
          <w:szCs w:val="21"/>
          <w:lang w:val="x-none"/>
        </w:rPr>
      </w:pPr>
      <w:r w:rsidRPr="00A353CA">
        <w:rPr>
          <w:rFonts w:cs="Times New Roman"/>
          <w:b/>
          <w:szCs w:val="21"/>
          <w:lang w:val="x-none" w:eastAsia="x-none"/>
        </w:rPr>
        <w:t>3</w:t>
      </w:r>
      <w:r w:rsidRPr="00A353CA">
        <w:rPr>
          <w:rFonts w:ascii="宋体" w:hAnsi="宋体" w:cs="Times New Roman" w:hint="eastAsia"/>
          <w:b/>
          <w:szCs w:val="21"/>
          <w:lang w:val="x-none" w:eastAsia="x-none"/>
        </w:rPr>
        <w:t>．</w:t>
      </w:r>
      <w:proofErr w:type="spellStart"/>
      <w:r w:rsidRPr="00A353CA">
        <w:rPr>
          <w:rFonts w:ascii="宋体" w:hAnsi="宋体" w:cs="Times New Roman" w:hint="eastAsia"/>
          <w:b/>
          <w:szCs w:val="21"/>
          <w:lang w:val="x-none" w:eastAsia="x-none"/>
        </w:rPr>
        <w:t>经典著作、</w:t>
      </w:r>
      <w:r w:rsidRPr="00A353CA">
        <w:rPr>
          <w:rFonts w:ascii="宋体" w:hAnsi="宋体" w:cs="Times New Roman" w:hint="eastAsia"/>
          <w:b/>
          <w:szCs w:val="21"/>
          <w:lang w:val="x-none"/>
        </w:rPr>
        <w:t>古籍</w:t>
      </w:r>
      <w:r>
        <w:rPr>
          <w:rFonts w:ascii="宋体" w:hAnsi="宋体" w:cs="Times New Roman" w:hint="eastAsia"/>
          <w:b/>
          <w:szCs w:val="21"/>
          <w:lang w:val="x-none"/>
        </w:rPr>
        <w:t>、学位论文、会议论文以及法律文书</w:t>
      </w:r>
      <w:r w:rsidRPr="00A353CA">
        <w:rPr>
          <w:rFonts w:ascii="宋体" w:hAnsi="宋体" w:cs="Times New Roman" w:hint="eastAsia"/>
          <w:b/>
          <w:szCs w:val="21"/>
          <w:lang w:val="x-none" w:eastAsia="x-none"/>
        </w:rPr>
        <w:t>等，按通行习惯注出</w:t>
      </w:r>
      <w:r w:rsidR="005D2F2A">
        <w:rPr>
          <w:rFonts w:ascii="宋体" w:hAnsi="宋体" w:cs="Times New Roman" w:hint="eastAsia"/>
          <w:b/>
          <w:szCs w:val="21"/>
          <w:lang w:val="x-none"/>
        </w:rPr>
        <w:t>，古人不加朝代名，港澳台作者也不加地区名</w:t>
      </w:r>
      <w:proofErr w:type="spellEnd"/>
      <w:r w:rsidRPr="00A353CA">
        <w:rPr>
          <w:rFonts w:ascii="宋体" w:hAnsi="宋体" w:cs="Times New Roman" w:hint="eastAsia"/>
          <w:b/>
          <w:szCs w:val="21"/>
          <w:lang w:val="x-none"/>
        </w:rPr>
        <w:t>。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 w:eastAsia="x-none"/>
        </w:rPr>
      </w:pPr>
      <w:r w:rsidRPr="00A353CA">
        <w:rPr>
          <w:rFonts w:cs="Times New Roman" w:hint="eastAsia"/>
          <w:szCs w:val="21"/>
          <w:lang w:val="x-none" w:eastAsia="x-none"/>
        </w:rPr>
        <w:t>例（</w:t>
      </w:r>
      <w:r w:rsidRPr="00A353CA">
        <w:rPr>
          <w:rFonts w:cs="Times New Roman"/>
          <w:szCs w:val="21"/>
          <w:lang w:val="x-none" w:eastAsia="x-none"/>
        </w:rPr>
        <w:t>1</w:t>
      </w:r>
      <w:r w:rsidRPr="00A353CA">
        <w:rPr>
          <w:rFonts w:cs="Times New Roman" w:hint="eastAsia"/>
          <w:szCs w:val="21"/>
          <w:lang w:val="x-none" w:eastAsia="x-none"/>
        </w:rPr>
        <w:t>）：《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马克思恩格斯全集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》，第</w:t>
      </w:r>
      <w:r w:rsidRPr="00A353CA">
        <w:rPr>
          <w:rFonts w:cs="Times New Roman" w:hint="eastAsia"/>
          <w:szCs w:val="21"/>
          <w:lang w:val="x-none" w:eastAsia="x-none"/>
        </w:rPr>
        <w:t>4</w:t>
      </w:r>
      <w:r w:rsidRPr="00A353CA">
        <w:rPr>
          <w:rFonts w:cs="Times New Roman" w:hint="eastAsia"/>
          <w:szCs w:val="21"/>
          <w:lang w:val="x-none" w:eastAsia="x-none"/>
        </w:rPr>
        <w:t>卷，</w:t>
      </w:r>
      <w:r>
        <w:rPr>
          <w:rFonts w:cs="Times New Roman" w:hint="eastAsia"/>
          <w:szCs w:val="21"/>
          <w:lang w:val="x-none" w:eastAsia="x-none"/>
        </w:rPr>
        <w:t>人民出版社</w:t>
      </w:r>
      <w:r w:rsidRPr="00A353CA">
        <w:rPr>
          <w:rFonts w:cs="Times New Roman" w:hint="eastAsia"/>
          <w:szCs w:val="21"/>
          <w:lang w:val="x-none" w:eastAsia="x-none"/>
        </w:rPr>
        <w:t>1965</w:t>
      </w:r>
      <w:r>
        <w:rPr>
          <w:rFonts w:cs="Times New Roman" w:hint="eastAsia"/>
          <w:szCs w:val="21"/>
          <w:lang w:val="x-none"/>
        </w:rPr>
        <w:t>年版，第</w:t>
      </w:r>
      <w:r w:rsidRPr="00A353CA">
        <w:rPr>
          <w:rFonts w:cs="Times New Roman" w:hint="eastAsia"/>
          <w:szCs w:val="21"/>
          <w:lang w:val="x-none" w:eastAsia="x-none"/>
        </w:rPr>
        <w:t>468</w:t>
      </w:r>
      <w:r w:rsidRPr="00A353CA">
        <w:rPr>
          <w:rFonts w:cs="Times New Roman" w:hint="eastAsia"/>
          <w:szCs w:val="21"/>
          <w:lang w:val="x-none" w:eastAsia="x-none"/>
        </w:rPr>
        <w:t>页。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 w:eastAsia="x-none"/>
        </w:rPr>
      </w:pPr>
      <w:r w:rsidRPr="00A353CA">
        <w:rPr>
          <w:rFonts w:cs="Times New Roman" w:hint="eastAsia"/>
          <w:szCs w:val="21"/>
          <w:lang w:val="x-none" w:eastAsia="x-none"/>
        </w:rPr>
        <w:t>例（</w:t>
      </w:r>
      <w:r w:rsidRPr="00A353CA">
        <w:rPr>
          <w:rFonts w:cs="Times New Roman" w:hint="eastAsia"/>
          <w:szCs w:val="21"/>
          <w:lang w:val="x-none" w:eastAsia="x-none"/>
        </w:rPr>
        <w:t>2</w:t>
      </w:r>
      <w:r w:rsidRPr="00A353CA">
        <w:rPr>
          <w:rFonts w:cs="Times New Roman" w:hint="eastAsia"/>
          <w:szCs w:val="21"/>
          <w:lang w:val="x-none" w:eastAsia="x-none"/>
        </w:rPr>
        <w:t>）：《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孟子·尽心上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》。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 w:eastAsia="x-none"/>
        </w:rPr>
      </w:pPr>
      <w:r w:rsidRPr="00A353CA">
        <w:rPr>
          <w:rFonts w:cs="Times New Roman" w:hint="eastAsia"/>
          <w:szCs w:val="21"/>
          <w:lang w:val="x-none" w:eastAsia="x-none"/>
        </w:rPr>
        <w:t>例（</w:t>
      </w:r>
      <w:r w:rsidRPr="00A353CA">
        <w:rPr>
          <w:rFonts w:cs="Times New Roman" w:hint="eastAsia"/>
          <w:szCs w:val="21"/>
          <w:lang w:val="x-none" w:eastAsia="x-none"/>
        </w:rPr>
        <w:t>3</w:t>
      </w:r>
      <w:r w:rsidRPr="00A353CA">
        <w:rPr>
          <w:rFonts w:cs="Times New Roman" w:hint="eastAsia"/>
          <w:szCs w:val="21"/>
          <w:lang w:val="x-none" w:eastAsia="x-none"/>
        </w:rPr>
        <w:t>）：《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宋会要辑稿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》，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食货</w:t>
      </w:r>
      <w:proofErr w:type="spellEnd"/>
      <w:r>
        <w:rPr>
          <w:rFonts w:cs="Times New Roman" w:hint="eastAsia"/>
          <w:szCs w:val="21"/>
          <w:lang w:val="x-none"/>
        </w:rPr>
        <w:t>·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卷三</w:t>
      </w:r>
      <w:r>
        <w:rPr>
          <w:rFonts w:cs="Times New Roman" w:hint="eastAsia"/>
          <w:szCs w:val="21"/>
          <w:lang w:val="x-none"/>
        </w:rPr>
        <w:t>，徐松刘琳等校点，第</w:t>
      </w:r>
      <w:proofErr w:type="spellEnd"/>
      <w:r>
        <w:rPr>
          <w:rFonts w:cs="Times New Roman" w:hint="eastAsia"/>
          <w:szCs w:val="21"/>
          <w:lang w:val="x-none"/>
        </w:rPr>
        <w:t>11</w:t>
      </w:r>
      <w:r>
        <w:rPr>
          <w:rFonts w:cs="Times New Roman" w:hint="eastAsia"/>
          <w:szCs w:val="21"/>
          <w:lang w:val="x-none"/>
        </w:rPr>
        <w:t>册，上海古籍出版社</w:t>
      </w:r>
      <w:r>
        <w:rPr>
          <w:rFonts w:cs="Times New Roman" w:hint="eastAsia"/>
          <w:szCs w:val="21"/>
          <w:lang w:val="x-none"/>
        </w:rPr>
        <w:t>2014</w:t>
      </w:r>
      <w:r>
        <w:rPr>
          <w:rFonts w:cs="Times New Roman" w:hint="eastAsia"/>
          <w:szCs w:val="21"/>
          <w:lang w:val="x-none"/>
        </w:rPr>
        <w:t>年版</w:t>
      </w:r>
      <w:r w:rsidRPr="00A353CA">
        <w:rPr>
          <w:rFonts w:cs="Times New Roman" w:hint="eastAsia"/>
          <w:szCs w:val="21"/>
          <w:lang w:val="x-none" w:eastAsia="x-none"/>
        </w:rPr>
        <w:t>。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 w:eastAsia="x-none"/>
        </w:rPr>
      </w:pPr>
      <w:r w:rsidRPr="00A353CA">
        <w:rPr>
          <w:rFonts w:cs="Times New Roman" w:hint="eastAsia"/>
          <w:szCs w:val="21"/>
          <w:lang w:val="x-none" w:eastAsia="x-none"/>
        </w:rPr>
        <w:t>例（</w:t>
      </w:r>
      <w:r w:rsidRPr="00A353CA">
        <w:rPr>
          <w:rFonts w:cs="Times New Roman"/>
          <w:szCs w:val="21"/>
          <w:lang w:val="x-none" w:eastAsia="x-none"/>
        </w:rPr>
        <w:t>4</w:t>
      </w:r>
      <w:r w:rsidRPr="00A353CA">
        <w:rPr>
          <w:rFonts w:cs="Times New Roman"/>
          <w:szCs w:val="21"/>
          <w:lang w:val="x-none" w:eastAsia="x-none"/>
        </w:rPr>
        <w:t>）</w:t>
      </w:r>
      <w:r w:rsidRPr="00A353CA">
        <w:rPr>
          <w:rFonts w:cs="Times New Roman" w:hint="eastAsia"/>
          <w:szCs w:val="21"/>
          <w:lang w:val="x-none" w:eastAsia="x-none"/>
        </w:rPr>
        <w:t>：</w:t>
      </w:r>
      <w:proofErr w:type="spellStart"/>
      <w:r w:rsidRPr="00A353CA">
        <w:rPr>
          <w:rFonts w:cs="Times New Roman"/>
          <w:szCs w:val="21"/>
          <w:lang w:val="x-none" w:eastAsia="x-none"/>
        </w:rPr>
        <w:t>沈家本</w:t>
      </w:r>
      <w:proofErr w:type="spellEnd"/>
      <w:r w:rsidRPr="00A353CA">
        <w:rPr>
          <w:rFonts w:cs="Times New Roman"/>
          <w:szCs w:val="21"/>
          <w:lang w:val="x-none" w:eastAsia="x-none"/>
        </w:rPr>
        <w:t>：《</w:t>
      </w:r>
      <w:proofErr w:type="spellStart"/>
      <w:r w:rsidRPr="00A353CA">
        <w:rPr>
          <w:rFonts w:cs="Times New Roman"/>
          <w:szCs w:val="21"/>
          <w:lang w:val="x-none" w:eastAsia="x-none"/>
        </w:rPr>
        <w:t>沈寄簃先生遗书》甲编，第四十三卷</w:t>
      </w:r>
      <w:r>
        <w:rPr>
          <w:rFonts w:cs="Times New Roman" w:hint="eastAsia"/>
          <w:szCs w:val="21"/>
          <w:lang w:val="x-none"/>
        </w:rPr>
        <w:t>，台湾文海出版社</w:t>
      </w:r>
      <w:proofErr w:type="spellEnd"/>
      <w:r>
        <w:rPr>
          <w:rFonts w:cs="Times New Roman" w:hint="eastAsia"/>
          <w:szCs w:val="21"/>
          <w:lang w:val="x-none"/>
        </w:rPr>
        <w:t>1964</w:t>
      </w:r>
      <w:r>
        <w:rPr>
          <w:rFonts w:cs="Times New Roman" w:hint="eastAsia"/>
          <w:szCs w:val="21"/>
          <w:lang w:val="x-none"/>
        </w:rPr>
        <w:t>年版</w:t>
      </w:r>
      <w:r w:rsidRPr="00A353CA">
        <w:rPr>
          <w:rFonts w:cs="Times New Roman"/>
          <w:szCs w:val="21"/>
          <w:lang w:val="x-none" w:eastAsia="x-none"/>
        </w:rPr>
        <w:t>。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/>
        </w:rPr>
      </w:pPr>
      <w:r w:rsidRPr="00A353CA">
        <w:rPr>
          <w:rFonts w:cs="Times New Roman" w:hint="eastAsia"/>
          <w:szCs w:val="21"/>
          <w:lang w:val="x-none" w:eastAsia="x-none"/>
        </w:rPr>
        <w:t>例（</w:t>
      </w:r>
      <w:r>
        <w:rPr>
          <w:rFonts w:cs="Times New Roman" w:hint="eastAsia"/>
          <w:szCs w:val="21"/>
          <w:lang w:val="x-none" w:eastAsia="x-none"/>
        </w:rPr>
        <w:t>5</w:t>
      </w:r>
      <w:r w:rsidRPr="00A353CA">
        <w:rPr>
          <w:rFonts w:cs="Times New Roman" w:hint="eastAsia"/>
          <w:szCs w:val="21"/>
          <w:lang w:val="x-none" w:eastAsia="x-none"/>
        </w:rPr>
        <w:t>）：</w:t>
      </w:r>
      <w:proofErr w:type="spellStart"/>
      <w:proofErr w:type="gramStart"/>
      <w:r w:rsidRPr="00A353CA">
        <w:rPr>
          <w:rFonts w:cs="Times New Roman" w:hint="eastAsia"/>
          <w:szCs w:val="21"/>
          <w:lang w:val="x-none" w:eastAsia="x-none"/>
        </w:rPr>
        <w:t>陆宇峰</w:t>
      </w:r>
      <w:proofErr w:type="spellEnd"/>
      <w:proofErr w:type="gramEnd"/>
      <w:r w:rsidRPr="00A353CA">
        <w:rPr>
          <w:rFonts w:cs="Times New Roman" w:hint="eastAsia"/>
          <w:szCs w:val="21"/>
          <w:lang w:val="x-none" w:eastAsia="x-none"/>
        </w:rPr>
        <w:t>：《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卢曼系统论视野下的司法中心学说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——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解释、重构与评析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》，清华大学博士论文，</w:t>
      </w:r>
      <w:r w:rsidRPr="00A353CA">
        <w:rPr>
          <w:rFonts w:cs="Times New Roman" w:hint="eastAsia"/>
          <w:szCs w:val="21"/>
          <w:lang w:val="x-none" w:eastAsia="x-none"/>
        </w:rPr>
        <w:t>2011</w:t>
      </w:r>
      <w:r>
        <w:rPr>
          <w:rFonts w:cs="Times New Roman" w:hint="eastAsia"/>
          <w:szCs w:val="21"/>
          <w:lang w:val="x-none"/>
        </w:rPr>
        <w:t>，第</w:t>
      </w:r>
      <w:r>
        <w:rPr>
          <w:rFonts w:cs="Times New Roman" w:hint="eastAsia"/>
          <w:szCs w:val="21"/>
          <w:lang w:val="x-none"/>
        </w:rPr>
        <w:t>100</w:t>
      </w:r>
      <w:r>
        <w:rPr>
          <w:rFonts w:cs="Times New Roman" w:hint="eastAsia"/>
          <w:szCs w:val="21"/>
          <w:lang w:val="x-none"/>
        </w:rPr>
        <w:t>页</w:t>
      </w:r>
      <w:r w:rsidRPr="00A353CA">
        <w:rPr>
          <w:rFonts w:cs="Times New Roman" w:hint="eastAsia"/>
          <w:szCs w:val="21"/>
          <w:lang w:val="x-none" w:eastAsia="x-none"/>
        </w:rPr>
        <w:t>。</w:t>
      </w:r>
    </w:p>
    <w:p w:rsidR="005A0D27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 w:eastAsia="x-none"/>
        </w:rPr>
      </w:pPr>
      <w:r w:rsidRPr="00A353CA">
        <w:rPr>
          <w:rFonts w:cs="Times New Roman"/>
          <w:szCs w:val="21"/>
          <w:lang w:val="x-none" w:eastAsia="x-none"/>
        </w:rPr>
        <w:t>例（</w:t>
      </w:r>
      <w:r>
        <w:rPr>
          <w:rFonts w:cs="Times New Roman"/>
          <w:szCs w:val="21"/>
          <w:lang w:val="x-none" w:eastAsia="x-none"/>
        </w:rPr>
        <w:t>6</w:t>
      </w:r>
      <w:r w:rsidRPr="00A353CA">
        <w:rPr>
          <w:rFonts w:cs="Times New Roman" w:hint="eastAsia"/>
          <w:szCs w:val="21"/>
          <w:lang w:val="x-none" w:eastAsia="x-none"/>
        </w:rPr>
        <w:t>）：</w:t>
      </w:r>
      <w:proofErr w:type="spellStart"/>
      <w:r>
        <w:rPr>
          <w:rFonts w:cs="Times New Roman" w:hint="eastAsia"/>
          <w:szCs w:val="21"/>
          <w:lang w:val="x-none" w:eastAsia="x-none"/>
        </w:rPr>
        <w:t>鲁楠</w:t>
      </w:r>
      <w:proofErr w:type="spellEnd"/>
      <w:r>
        <w:rPr>
          <w:rFonts w:cs="Times New Roman" w:hint="eastAsia"/>
          <w:szCs w:val="21"/>
          <w:lang w:val="x-none" w:eastAsia="x-none"/>
        </w:rPr>
        <w:t>：</w:t>
      </w:r>
      <w:r>
        <w:rPr>
          <w:rFonts w:cs="Times New Roman" w:hint="eastAsia"/>
          <w:szCs w:val="21"/>
          <w:lang w:val="x-none"/>
        </w:rPr>
        <w:t>“</w:t>
      </w:r>
      <w:proofErr w:type="spellStart"/>
      <w:r>
        <w:rPr>
          <w:rFonts w:cs="Times New Roman" w:hint="eastAsia"/>
          <w:szCs w:val="21"/>
          <w:lang w:val="x-none" w:eastAsia="x-none"/>
        </w:rPr>
        <w:t>匿名的商人法：全球化时代的商法及其特点</w:t>
      </w:r>
      <w:proofErr w:type="spellEnd"/>
      <w:r>
        <w:rPr>
          <w:rFonts w:cs="Times New Roman" w:hint="eastAsia"/>
          <w:szCs w:val="21"/>
          <w:lang w:val="x-none"/>
        </w:rPr>
        <w:t>”</w:t>
      </w:r>
      <w:r w:rsidRPr="00A353CA">
        <w:rPr>
          <w:rFonts w:cs="Times New Roman" w:hint="eastAsia"/>
          <w:szCs w:val="21"/>
          <w:lang w:val="x-none" w:eastAsia="x-none"/>
        </w:rPr>
        <w:t>，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载《全球化时代的中国法制现代化学术研讨会论文集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》，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南京师范大学法制现代化研究中心和《法学研究》杂志社合办，</w:t>
      </w:r>
      <w:r w:rsidRPr="00A353CA">
        <w:rPr>
          <w:rFonts w:cs="Times New Roman" w:hint="eastAsia"/>
          <w:szCs w:val="21"/>
          <w:lang w:val="x-none"/>
        </w:rPr>
        <w:t>南京</w:t>
      </w:r>
      <w:proofErr w:type="spellEnd"/>
      <w:r w:rsidRPr="00A353CA">
        <w:rPr>
          <w:rFonts w:cs="Times New Roman" w:hint="eastAsia"/>
          <w:szCs w:val="21"/>
          <w:lang w:val="x-none"/>
        </w:rPr>
        <w:t>，</w:t>
      </w:r>
      <w:r w:rsidRPr="00A353CA">
        <w:rPr>
          <w:rFonts w:cs="Times New Roman"/>
          <w:szCs w:val="21"/>
          <w:lang w:val="x-none" w:eastAsia="x-none"/>
        </w:rPr>
        <w:t>2009</w:t>
      </w:r>
      <w:r>
        <w:rPr>
          <w:rFonts w:cs="Times New Roman" w:hint="eastAsia"/>
          <w:szCs w:val="21"/>
          <w:lang w:val="x-none"/>
        </w:rPr>
        <w:t>，第</w:t>
      </w:r>
      <w:r w:rsidRPr="00A353CA">
        <w:rPr>
          <w:rFonts w:cs="Times New Roman" w:hint="eastAsia"/>
          <w:szCs w:val="21"/>
          <w:lang w:val="x-none"/>
        </w:rPr>
        <w:t>2</w:t>
      </w:r>
      <w:r w:rsidRPr="00A353CA">
        <w:rPr>
          <w:rFonts w:cs="Times New Roman" w:hint="eastAsia"/>
          <w:szCs w:val="21"/>
          <w:lang w:val="x-none" w:eastAsia="x-none"/>
        </w:rPr>
        <w:t>30~260</w:t>
      </w:r>
      <w:r w:rsidRPr="00A353CA">
        <w:rPr>
          <w:rFonts w:cs="Times New Roman" w:hint="eastAsia"/>
          <w:szCs w:val="21"/>
          <w:lang w:val="x-none" w:eastAsia="x-none"/>
        </w:rPr>
        <w:t>页。</w:t>
      </w:r>
    </w:p>
    <w:p w:rsidR="005A0D27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/>
        </w:rPr>
      </w:pPr>
      <w:r>
        <w:rPr>
          <w:rFonts w:cs="Times New Roman" w:hint="eastAsia"/>
          <w:szCs w:val="21"/>
          <w:lang w:val="x-none"/>
        </w:rPr>
        <w:t>例（</w:t>
      </w:r>
      <w:r>
        <w:rPr>
          <w:rFonts w:cs="Times New Roman" w:hint="eastAsia"/>
          <w:szCs w:val="21"/>
          <w:lang w:val="x-none"/>
        </w:rPr>
        <w:t>7</w:t>
      </w:r>
      <w:r>
        <w:rPr>
          <w:rFonts w:cs="Times New Roman" w:hint="eastAsia"/>
          <w:szCs w:val="21"/>
          <w:lang w:val="x-none"/>
        </w:rPr>
        <w:t>）：《朱浩斌抢劫二审刑事判决书》，（</w:t>
      </w:r>
      <w:r>
        <w:rPr>
          <w:rFonts w:cs="Times New Roman" w:hint="eastAsia"/>
          <w:szCs w:val="21"/>
          <w:lang w:val="x-none"/>
        </w:rPr>
        <w:t>2011</w:t>
      </w:r>
      <w:r>
        <w:rPr>
          <w:rFonts w:cs="Times New Roman" w:hint="eastAsia"/>
          <w:szCs w:val="21"/>
          <w:lang w:val="x-none"/>
        </w:rPr>
        <w:t>）湘高法</w:t>
      </w:r>
      <w:proofErr w:type="gramStart"/>
      <w:r>
        <w:rPr>
          <w:rFonts w:cs="Times New Roman" w:hint="eastAsia"/>
          <w:szCs w:val="21"/>
          <w:lang w:val="x-none"/>
        </w:rPr>
        <w:t>刑二终字</w:t>
      </w:r>
      <w:proofErr w:type="gramEnd"/>
      <w:r>
        <w:rPr>
          <w:rFonts w:cs="Times New Roman" w:hint="eastAsia"/>
          <w:szCs w:val="21"/>
          <w:lang w:val="x-none"/>
        </w:rPr>
        <w:t>第</w:t>
      </w:r>
      <w:r>
        <w:rPr>
          <w:rFonts w:cs="Times New Roman" w:hint="eastAsia"/>
          <w:szCs w:val="21"/>
          <w:lang w:val="x-none"/>
        </w:rPr>
        <w:t>53</w:t>
      </w:r>
      <w:r>
        <w:rPr>
          <w:rFonts w:cs="Times New Roman" w:hint="eastAsia"/>
          <w:szCs w:val="21"/>
          <w:lang w:val="x-none"/>
        </w:rPr>
        <w:t>号。</w:t>
      </w:r>
    </w:p>
    <w:p w:rsidR="005A0D27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/>
        </w:rPr>
      </w:pPr>
      <w:r>
        <w:rPr>
          <w:rFonts w:cs="Times New Roman" w:hint="eastAsia"/>
          <w:szCs w:val="21"/>
          <w:lang w:val="x-none"/>
        </w:rPr>
        <w:t>例（</w:t>
      </w:r>
      <w:r>
        <w:rPr>
          <w:rFonts w:cs="Times New Roman" w:hint="eastAsia"/>
          <w:szCs w:val="21"/>
          <w:lang w:val="x-none"/>
        </w:rPr>
        <w:t>8</w:t>
      </w:r>
      <w:r>
        <w:rPr>
          <w:rFonts w:cs="Times New Roman" w:hint="eastAsia"/>
          <w:szCs w:val="21"/>
          <w:lang w:val="x-none"/>
        </w:rPr>
        <w:t>）：《</w:t>
      </w:r>
      <w:r w:rsidRPr="00CD1CDF">
        <w:rPr>
          <w:rFonts w:cs="Times New Roman" w:hint="eastAsia"/>
          <w:szCs w:val="21"/>
          <w:lang w:val="x-none"/>
        </w:rPr>
        <w:t>福建佳盛投资发展有限公司与福州商贸大厦筹备处借款合同纠纷、申请承认与执行法院判决、仲裁裁决案件执行裁定书</w:t>
      </w:r>
      <w:r>
        <w:rPr>
          <w:rFonts w:cs="Times New Roman" w:hint="eastAsia"/>
          <w:szCs w:val="21"/>
          <w:lang w:val="x-none"/>
        </w:rPr>
        <w:t>》，</w:t>
      </w:r>
      <w:r w:rsidRPr="00CD1CDF">
        <w:rPr>
          <w:rFonts w:cs="Times New Roman" w:hint="eastAsia"/>
          <w:szCs w:val="21"/>
          <w:lang w:val="x-none"/>
        </w:rPr>
        <w:t>最高人民法院（</w:t>
      </w:r>
      <w:r w:rsidRPr="00CD1CDF">
        <w:rPr>
          <w:rFonts w:cs="Times New Roman" w:hint="eastAsia"/>
          <w:szCs w:val="21"/>
          <w:lang w:val="x-none"/>
        </w:rPr>
        <w:t>2014</w:t>
      </w:r>
      <w:r w:rsidRPr="00CD1CDF">
        <w:rPr>
          <w:rFonts w:cs="Times New Roman" w:hint="eastAsia"/>
          <w:szCs w:val="21"/>
          <w:lang w:val="x-none"/>
        </w:rPr>
        <w:t>）</w:t>
      </w:r>
      <w:proofErr w:type="gramStart"/>
      <w:r w:rsidRPr="00CD1CDF">
        <w:rPr>
          <w:rFonts w:cs="Times New Roman" w:hint="eastAsia"/>
          <w:szCs w:val="21"/>
          <w:lang w:val="x-none"/>
        </w:rPr>
        <w:t>执复字</w:t>
      </w:r>
      <w:proofErr w:type="gramEnd"/>
      <w:r w:rsidRPr="00CD1CDF">
        <w:rPr>
          <w:rFonts w:cs="Times New Roman" w:hint="eastAsia"/>
          <w:szCs w:val="21"/>
          <w:lang w:val="x-none"/>
        </w:rPr>
        <w:t>第</w:t>
      </w:r>
      <w:r w:rsidRPr="00CD1CDF">
        <w:rPr>
          <w:rFonts w:cs="Times New Roman" w:hint="eastAsia"/>
          <w:szCs w:val="21"/>
          <w:lang w:val="x-none"/>
        </w:rPr>
        <w:t>24</w:t>
      </w:r>
      <w:r w:rsidRPr="00CD1CDF">
        <w:rPr>
          <w:rFonts w:cs="Times New Roman" w:hint="eastAsia"/>
          <w:szCs w:val="21"/>
          <w:lang w:val="x-none"/>
        </w:rPr>
        <w:t>号</w:t>
      </w:r>
      <w:r>
        <w:rPr>
          <w:rFonts w:cs="Times New Roman" w:hint="eastAsia"/>
          <w:szCs w:val="21"/>
          <w:lang w:val="x-none"/>
        </w:rPr>
        <w:t>。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/>
        </w:rPr>
      </w:pPr>
      <w:r>
        <w:rPr>
          <w:rFonts w:cs="Times New Roman" w:hint="eastAsia"/>
          <w:szCs w:val="21"/>
          <w:lang w:val="x-none"/>
        </w:rPr>
        <w:t>《</w:t>
      </w:r>
      <w:r w:rsidRPr="00874169">
        <w:rPr>
          <w:rFonts w:cs="Times New Roman" w:hint="eastAsia"/>
          <w:szCs w:val="21"/>
          <w:lang w:val="x-none"/>
        </w:rPr>
        <w:t>山东省工商行政管理局行政处罚决定书</w:t>
      </w:r>
      <w:r>
        <w:rPr>
          <w:rFonts w:cs="Times New Roman" w:hint="eastAsia"/>
          <w:szCs w:val="21"/>
          <w:lang w:val="x-none"/>
        </w:rPr>
        <w:t>》，</w:t>
      </w:r>
      <w:proofErr w:type="gramStart"/>
      <w:r w:rsidRPr="00874169">
        <w:rPr>
          <w:rFonts w:cs="Times New Roman" w:hint="eastAsia"/>
          <w:szCs w:val="21"/>
          <w:lang w:val="x-none"/>
        </w:rPr>
        <w:t>鲁工商企处</w:t>
      </w:r>
      <w:proofErr w:type="gramEnd"/>
      <w:r w:rsidRPr="00874169">
        <w:rPr>
          <w:rFonts w:cs="Times New Roman" w:hint="eastAsia"/>
          <w:szCs w:val="21"/>
          <w:lang w:val="x-none"/>
        </w:rPr>
        <w:t>字〔</w:t>
      </w:r>
      <w:r w:rsidRPr="00874169">
        <w:rPr>
          <w:rFonts w:cs="Times New Roman" w:hint="eastAsia"/>
          <w:szCs w:val="21"/>
          <w:lang w:val="x-none"/>
        </w:rPr>
        <w:t>2016</w:t>
      </w:r>
      <w:r w:rsidRPr="00874169">
        <w:rPr>
          <w:rFonts w:cs="Times New Roman" w:hint="eastAsia"/>
          <w:szCs w:val="21"/>
          <w:lang w:val="x-none"/>
        </w:rPr>
        <w:t>〕第</w:t>
      </w:r>
      <w:r w:rsidRPr="00874169">
        <w:rPr>
          <w:rFonts w:cs="Times New Roman" w:hint="eastAsia"/>
          <w:szCs w:val="21"/>
          <w:lang w:val="x-none"/>
        </w:rPr>
        <w:t>25</w:t>
      </w:r>
      <w:r w:rsidRPr="00874169">
        <w:rPr>
          <w:rFonts w:cs="Times New Roman" w:hint="eastAsia"/>
          <w:szCs w:val="21"/>
          <w:lang w:val="x-none"/>
        </w:rPr>
        <w:t>号</w:t>
      </w:r>
      <w:r>
        <w:rPr>
          <w:rFonts w:cs="Times New Roman" w:hint="eastAsia"/>
          <w:szCs w:val="21"/>
          <w:lang w:val="x-none"/>
        </w:rPr>
        <w:t>。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200" w:left="420"/>
        <w:rPr>
          <w:rFonts w:cs="Times New Roman"/>
          <w:szCs w:val="21"/>
          <w:lang w:val="x-none"/>
        </w:rPr>
      </w:pPr>
    </w:p>
    <w:p w:rsidR="005A0D27" w:rsidRPr="00A353CA" w:rsidRDefault="005A0D27" w:rsidP="005A0D27">
      <w:pPr>
        <w:widowControl w:val="0"/>
        <w:snapToGrid w:val="0"/>
        <w:spacing w:line="300" w:lineRule="auto"/>
        <w:rPr>
          <w:rFonts w:ascii="宋体" w:hAnsi="宋体" w:cs="Times New Roman"/>
          <w:b/>
          <w:szCs w:val="21"/>
          <w:lang w:val="x-none" w:eastAsia="x-none"/>
        </w:rPr>
      </w:pPr>
      <w:r w:rsidRPr="00A353CA">
        <w:rPr>
          <w:rFonts w:ascii="宋体" w:hAnsi="宋体" w:cs="Times New Roman" w:hint="eastAsia"/>
          <w:b/>
          <w:szCs w:val="21"/>
          <w:lang w:val="x-none" w:eastAsia="x-none"/>
        </w:rPr>
        <w:t>4．</w:t>
      </w:r>
      <w:proofErr w:type="spellStart"/>
      <w:r w:rsidRPr="00A353CA">
        <w:rPr>
          <w:rFonts w:ascii="宋体" w:hAnsi="宋体" w:cs="Times New Roman" w:hint="eastAsia"/>
          <w:b/>
          <w:szCs w:val="21"/>
          <w:lang w:val="x-none" w:eastAsia="x-none"/>
        </w:rPr>
        <w:t>析出</w:t>
      </w:r>
      <w:proofErr w:type="gramStart"/>
      <w:r w:rsidRPr="00A353CA">
        <w:rPr>
          <w:rFonts w:ascii="宋体" w:hAnsi="宋体" w:cs="Times New Roman" w:hint="eastAsia"/>
          <w:b/>
          <w:szCs w:val="21"/>
          <w:lang w:val="x-none" w:eastAsia="x-none"/>
        </w:rPr>
        <w:t>文献</w:t>
      </w:r>
      <w:r w:rsidRPr="00A353CA">
        <w:rPr>
          <w:rFonts w:ascii="宋体" w:hAnsi="宋体" w:cs="Times New Roman" w:hint="eastAsia"/>
          <w:b/>
          <w:szCs w:val="21"/>
          <w:lang w:val="x-none"/>
        </w:rPr>
        <w:t>需</w:t>
      </w:r>
      <w:r w:rsidRPr="00A353CA">
        <w:rPr>
          <w:rFonts w:ascii="宋体" w:hAnsi="宋体" w:cs="Times New Roman" w:hint="eastAsia"/>
          <w:b/>
          <w:szCs w:val="21"/>
          <w:lang w:val="x-none" w:eastAsia="x-none"/>
        </w:rPr>
        <w:t>注出</w:t>
      </w:r>
      <w:proofErr w:type="gramEnd"/>
      <w:r w:rsidRPr="00A353CA">
        <w:rPr>
          <w:rFonts w:ascii="宋体" w:hAnsi="宋体" w:cs="Times New Roman" w:hint="eastAsia"/>
          <w:b/>
          <w:szCs w:val="21"/>
          <w:lang w:val="x-none" w:eastAsia="x-none"/>
        </w:rPr>
        <w:t>全部信息</w:t>
      </w:r>
      <w:proofErr w:type="spellEnd"/>
      <w:r w:rsidRPr="00A353CA">
        <w:rPr>
          <w:rFonts w:ascii="宋体" w:hAnsi="宋体" w:cs="Times New Roman" w:hint="eastAsia"/>
          <w:b/>
          <w:szCs w:val="21"/>
          <w:lang w:val="x-none" w:eastAsia="x-none"/>
        </w:rPr>
        <w:t>。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 w:eastAsia="x-none"/>
        </w:rPr>
      </w:pPr>
      <w:r w:rsidRPr="00A353CA">
        <w:rPr>
          <w:rFonts w:cs="Times New Roman" w:hint="eastAsia"/>
          <w:szCs w:val="21"/>
          <w:lang w:val="x-none" w:eastAsia="x-none"/>
        </w:rPr>
        <w:t>例（</w:t>
      </w:r>
      <w:r w:rsidRPr="00A353CA">
        <w:rPr>
          <w:rFonts w:cs="Times New Roman" w:hint="eastAsia"/>
          <w:szCs w:val="21"/>
          <w:lang w:val="x-none" w:eastAsia="x-none"/>
        </w:rPr>
        <w:t>1</w:t>
      </w:r>
      <w:r w:rsidRPr="00A353CA">
        <w:rPr>
          <w:rFonts w:cs="Times New Roman" w:hint="eastAsia"/>
          <w:szCs w:val="21"/>
          <w:lang w:val="x-none" w:eastAsia="x-none"/>
        </w:rPr>
        <w:t>）：</w:t>
      </w:r>
      <w:proofErr w:type="spellStart"/>
      <w:r>
        <w:rPr>
          <w:rFonts w:cs="Times New Roman" w:hint="eastAsia"/>
          <w:szCs w:val="21"/>
          <w:lang w:val="x-none" w:eastAsia="x-none"/>
        </w:rPr>
        <w:t>王伯琦</w:t>
      </w:r>
      <w:proofErr w:type="spellEnd"/>
      <w:r>
        <w:rPr>
          <w:rFonts w:cs="Times New Roman" w:hint="eastAsia"/>
          <w:szCs w:val="21"/>
          <w:lang w:val="x-none" w:eastAsia="x-none"/>
        </w:rPr>
        <w:t>：</w:t>
      </w:r>
      <w:r>
        <w:rPr>
          <w:rFonts w:cs="Times New Roman" w:hint="eastAsia"/>
          <w:szCs w:val="21"/>
          <w:lang w:val="x-none"/>
        </w:rPr>
        <w:t>“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超前立法的出路</w:t>
      </w:r>
      <w:proofErr w:type="spellEnd"/>
      <w:r>
        <w:rPr>
          <w:rFonts w:cs="Times New Roman" w:hint="eastAsia"/>
          <w:szCs w:val="21"/>
          <w:lang w:val="x-none"/>
        </w:rPr>
        <w:t>”</w:t>
      </w:r>
      <w:r w:rsidRPr="00A353CA">
        <w:rPr>
          <w:rFonts w:cs="Times New Roman" w:hint="eastAsia"/>
          <w:szCs w:val="21"/>
          <w:lang w:val="x-none" w:eastAsia="x-none"/>
        </w:rPr>
        <w:t>，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载王伯琦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：《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近代法律思潮与中国固有文化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》，</w:t>
      </w:r>
      <w:r>
        <w:rPr>
          <w:rFonts w:cs="Times New Roman" w:hint="eastAsia"/>
          <w:szCs w:val="21"/>
          <w:lang w:val="x-none" w:eastAsia="x-none"/>
        </w:rPr>
        <w:t>清华大学出版社</w:t>
      </w:r>
      <w:r w:rsidRPr="00A353CA">
        <w:rPr>
          <w:rFonts w:cs="Times New Roman" w:hint="eastAsia"/>
          <w:szCs w:val="21"/>
          <w:lang w:val="x-none" w:eastAsia="x-none"/>
        </w:rPr>
        <w:t>2004</w:t>
      </w:r>
      <w:r>
        <w:rPr>
          <w:rFonts w:cs="Times New Roman" w:hint="eastAsia"/>
          <w:szCs w:val="21"/>
          <w:lang w:val="x-none"/>
        </w:rPr>
        <w:t>年版，第</w:t>
      </w:r>
      <w:r w:rsidRPr="00A353CA">
        <w:rPr>
          <w:rFonts w:cs="Times New Roman" w:hint="eastAsia"/>
          <w:szCs w:val="21"/>
          <w:lang w:val="x-none" w:eastAsia="x-none"/>
        </w:rPr>
        <w:t>71~79</w:t>
      </w:r>
      <w:r w:rsidRPr="00A353CA">
        <w:rPr>
          <w:rFonts w:cs="Times New Roman" w:hint="eastAsia"/>
          <w:szCs w:val="21"/>
          <w:lang w:val="x-none" w:eastAsia="x-none"/>
        </w:rPr>
        <w:t>页。</w:t>
      </w:r>
    </w:p>
    <w:p w:rsidR="005A0D27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 w:eastAsia="x-none"/>
        </w:rPr>
      </w:pPr>
      <w:r w:rsidRPr="00A353CA">
        <w:rPr>
          <w:rFonts w:cs="Times New Roman" w:hint="eastAsia"/>
          <w:szCs w:val="21"/>
          <w:lang w:val="x-none" w:eastAsia="x-none"/>
        </w:rPr>
        <w:t>例（</w:t>
      </w:r>
      <w:r w:rsidRPr="00A353CA">
        <w:rPr>
          <w:rFonts w:cs="Times New Roman" w:hint="eastAsia"/>
          <w:szCs w:val="21"/>
          <w:lang w:val="x-none" w:eastAsia="x-none"/>
        </w:rPr>
        <w:t>2</w:t>
      </w:r>
      <w:r w:rsidRPr="00A353CA">
        <w:rPr>
          <w:rFonts w:cs="Times New Roman" w:hint="eastAsia"/>
          <w:szCs w:val="21"/>
          <w:lang w:val="x-none" w:eastAsia="x-none"/>
        </w:rPr>
        <w:t>）：</w:t>
      </w:r>
      <w:r w:rsidRPr="00A353CA">
        <w:rPr>
          <w:rFonts w:ascii="宋体" w:hAnsi="宋体" w:cs="Times New Roman" w:hint="eastAsia"/>
          <w:szCs w:val="21"/>
          <w:lang w:val="x-none" w:eastAsia="x-none"/>
        </w:rPr>
        <w:t>[法]</w:t>
      </w:r>
      <w:r w:rsidRPr="00A353CA">
        <w:rPr>
          <w:rFonts w:cs="Times New Roman" w:hint="eastAsia"/>
          <w:szCs w:val="21"/>
          <w:lang w:val="x-none" w:eastAsia="x-none"/>
        </w:rPr>
        <w:t>P.</w:t>
      </w:r>
      <w:r w:rsidRPr="00A353CA">
        <w:rPr>
          <w:rFonts w:cs="Times New Roman" w:hint="eastAsia"/>
          <w:szCs w:val="21"/>
          <w:lang w:val="x-none"/>
        </w:rPr>
        <w:t xml:space="preserve"> </w:t>
      </w:r>
      <w:proofErr w:type="spellStart"/>
      <w:r>
        <w:rPr>
          <w:rFonts w:cs="Times New Roman" w:hint="eastAsia"/>
          <w:szCs w:val="21"/>
          <w:lang w:val="x-none" w:eastAsia="x-none"/>
        </w:rPr>
        <w:t>罗格朗</w:t>
      </w:r>
      <w:proofErr w:type="spellEnd"/>
      <w:r>
        <w:rPr>
          <w:rFonts w:cs="Times New Roman" w:hint="eastAsia"/>
          <w:szCs w:val="21"/>
          <w:lang w:val="x-none" w:eastAsia="x-none"/>
        </w:rPr>
        <w:t>：</w:t>
      </w:r>
      <w:r>
        <w:rPr>
          <w:rFonts w:cs="Times New Roman" w:hint="eastAsia"/>
          <w:szCs w:val="21"/>
          <w:lang w:val="x-none"/>
        </w:rPr>
        <w:t>“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何谓法律移植</w:t>
      </w:r>
      <w:proofErr w:type="spellEnd"/>
      <w:r>
        <w:rPr>
          <w:rFonts w:cs="Times New Roman" w:hint="eastAsia"/>
          <w:szCs w:val="21"/>
          <w:lang w:val="x-none"/>
        </w:rPr>
        <w:t>”</w:t>
      </w:r>
      <w:r w:rsidRPr="00A353CA">
        <w:rPr>
          <w:rFonts w:cs="Times New Roman" w:hint="eastAsia"/>
          <w:szCs w:val="21"/>
          <w:lang w:val="x-none" w:eastAsia="x-none"/>
        </w:rPr>
        <w:t>，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马剑银译，载</w:t>
      </w:r>
      <w:proofErr w:type="spellEnd"/>
      <w:r w:rsidRPr="00A353CA">
        <w:rPr>
          <w:rFonts w:ascii="宋体" w:hAnsi="宋体" w:cs="Times New Roman" w:hint="eastAsia"/>
          <w:szCs w:val="21"/>
          <w:lang w:val="x-none" w:eastAsia="x-none"/>
        </w:rPr>
        <w:t>[英]</w:t>
      </w:r>
      <w:r w:rsidRPr="00A353CA">
        <w:rPr>
          <w:rFonts w:cs="Times New Roman" w:hint="eastAsia"/>
          <w:szCs w:val="21"/>
          <w:lang w:val="x-none" w:eastAsia="x-none"/>
        </w:rPr>
        <w:t>J.</w:t>
      </w:r>
      <w:r w:rsidRPr="00A353CA">
        <w:rPr>
          <w:rFonts w:cs="Times New Roman" w:hint="eastAsia"/>
          <w:szCs w:val="21"/>
          <w:lang w:val="x-none"/>
        </w:rPr>
        <w:t xml:space="preserve"> 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菲斯特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、</w:t>
      </w:r>
      <w:r w:rsidRPr="00A353CA">
        <w:rPr>
          <w:rFonts w:ascii="宋体" w:hAnsi="宋体" w:cs="Times New Roman" w:hint="eastAsia"/>
          <w:szCs w:val="21"/>
          <w:lang w:val="x-none" w:eastAsia="x-none"/>
        </w:rPr>
        <w:t>[意]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D.</w:t>
      </w:r>
      <w:r w:rsidRPr="00A353CA">
        <w:rPr>
          <w:rFonts w:cs="Times New Roman" w:hint="eastAsia"/>
          <w:szCs w:val="21"/>
          <w:lang w:val="x-none" w:eastAsia="x-none"/>
        </w:rPr>
        <w:t>奈尔肯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：《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法律移植与法律文化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》，高鸿钧等译，</w:t>
      </w:r>
      <w:r>
        <w:rPr>
          <w:rFonts w:cs="Times New Roman" w:hint="eastAsia"/>
          <w:szCs w:val="21"/>
          <w:lang w:val="x-none" w:eastAsia="x-none"/>
        </w:rPr>
        <w:t>清华大学出版社</w:t>
      </w:r>
      <w:r w:rsidRPr="00A353CA">
        <w:rPr>
          <w:rFonts w:cs="Times New Roman" w:hint="eastAsia"/>
          <w:szCs w:val="21"/>
          <w:lang w:val="x-none" w:eastAsia="x-none"/>
        </w:rPr>
        <w:t>2006</w:t>
      </w:r>
      <w:r>
        <w:rPr>
          <w:rFonts w:cs="Times New Roman" w:hint="eastAsia"/>
          <w:szCs w:val="21"/>
          <w:lang w:val="x-none"/>
        </w:rPr>
        <w:t>年版，第</w:t>
      </w:r>
      <w:r w:rsidRPr="00A353CA">
        <w:rPr>
          <w:rFonts w:cs="Times New Roman" w:hint="eastAsia"/>
          <w:szCs w:val="21"/>
          <w:lang w:val="x-none" w:eastAsia="x-none"/>
        </w:rPr>
        <w:t>75</w:t>
      </w:r>
      <w:r w:rsidRPr="00A353CA">
        <w:rPr>
          <w:rFonts w:cs="Times New Roman" w:hint="eastAsia"/>
          <w:szCs w:val="21"/>
          <w:lang w:val="x-none"/>
        </w:rPr>
        <w:t>~</w:t>
      </w:r>
      <w:r w:rsidRPr="00A353CA">
        <w:rPr>
          <w:rFonts w:cs="Times New Roman" w:hint="eastAsia"/>
          <w:szCs w:val="21"/>
          <w:lang w:val="x-none" w:eastAsia="x-none"/>
        </w:rPr>
        <w:t>94</w:t>
      </w:r>
      <w:r w:rsidRPr="00A353CA">
        <w:rPr>
          <w:rFonts w:cs="Times New Roman" w:hint="eastAsia"/>
          <w:szCs w:val="21"/>
          <w:lang w:val="x-none" w:eastAsia="x-none"/>
        </w:rPr>
        <w:t>页。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200" w:left="420"/>
        <w:rPr>
          <w:rFonts w:cs="Times New Roman"/>
          <w:szCs w:val="21"/>
          <w:lang w:val="x-none" w:eastAsia="x-none"/>
        </w:rPr>
      </w:pPr>
    </w:p>
    <w:p w:rsidR="005A0D27" w:rsidRPr="00A353CA" w:rsidRDefault="005A0D27" w:rsidP="005A0D27">
      <w:pPr>
        <w:widowControl w:val="0"/>
        <w:spacing w:line="300" w:lineRule="auto"/>
        <w:jc w:val="both"/>
        <w:rPr>
          <w:rFonts w:cs="Times New Roman"/>
          <w:b/>
          <w:szCs w:val="24"/>
        </w:rPr>
      </w:pPr>
      <w:r w:rsidRPr="00A353CA">
        <w:rPr>
          <w:rFonts w:cs="Times New Roman" w:hint="eastAsia"/>
          <w:b/>
          <w:szCs w:val="24"/>
        </w:rPr>
        <w:t>5</w:t>
      </w:r>
      <w:r w:rsidRPr="00A353CA">
        <w:rPr>
          <w:rFonts w:cs="Times New Roman" w:hint="eastAsia"/>
          <w:b/>
          <w:szCs w:val="24"/>
        </w:rPr>
        <w:t>．引用报刊杂志与网络信息注释方式，</w:t>
      </w:r>
      <w:r>
        <w:rPr>
          <w:rFonts w:cs="Times New Roman" w:hint="eastAsia"/>
          <w:b/>
          <w:szCs w:val="24"/>
        </w:rPr>
        <w:t>文章名使用“”，</w:t>
      </w:r>
      <w:r w:rsidRPr="00A353CA">
        <w:rPr>
          <w:rFonts w:cs="Times New Roman" w:hint="eastAsia"/>
          <w:b/>
          <w:szCs w:val="24"/>
        </w:rPr>
        <w:t>连续出版的集刊作为期刊对待</w:t>
      </w:r>
      <w:r>
        <w:rPr>
          <w:rFonts w:cs="Times New Roman" w:hint="eastAsia"/>
          <w:b/>
          <w:szCs w:val="24"/>
        </w:rPr>
        <w:t>，不再作为析出文献</w:t>
      </w:r>
      <w:r w:rsidRPr="00A353CA">
        <w:rPr>
          <w:rFonts w:cs="Times New Roman" w:hint="eastAsia"/>
          <w:b/>
          <w:szCs w:val="24"/>
        </w:rPr>
        <w:t>。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A353CA">
        <w:rPr>
          <w:rFonts w:cs="Times New Roman" w:hint="eastAsia"/>
          <w:szCs w:val="24"/>
        </w:rPr>
        <w:t xml:space="preserve">   </w:t>
      </w:r>
      <w:r w:rsidRPr="00A353CA">
        <w:rPr>
          <w:rFonts w:cs="Times New Roman" w:hint="eastAsia"/>
          <w:szCs w:val="24"/>
        </w:rPr>
        <w:t>甲．期刊：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 w:eastAsia="x-none"/>
        </w:rPr>
      </w:pPr>
      <w:r w:rsidRPr="00A353CA">
        <w:rPr>
          <w:rFonts w:cs="Times New Roman" w:hint="eastAsia"/>
          <w:szCs w:val="21"/>
          <w:lang w:val="x-none" w:eastAsia="x-none"/>
        </w:rPr>
        <w:lastRenderedPageBreak/>
        <w:t>例（</w:t>
      </w:r>
      <w:r w:rsidRPr="00A353CA">
        <w:rPr>
          <w:rFonts w:cs="Times New Roman" w:hint="eastAsia"/>
          <w:szCs w:val="21"/>
          <w:lang w:val="x-none" w:eastAsia="x-none"/>
        </w:rPr>
        <w:t>1</w:t>
      </w:r>
      <w:r w:rsidRPr="00A353CA">
        <w:rPr>
          <w:rFonts w:cs="Times New Roman" w:hint="eastAsia"/>
          <w:szCs w:val="21"/>
          <w:lang w:val="x-none" w:eastAsia="x-none"/>
        </w:rPr>
        <w:t>）：</w:t>
      </w:r>
      <w:proofErr w:type="spellStart"/>
      <w:r w:rsidRPr="00A353CA">
        <w:rPr>
          <w:rFonts w:cs="Times New Roman"/>
          <w:szCs w:val="21"/>
          <w:lang w:val="x-none" w:eastAsia="x-none"/>
        </w:rPr>
        <w:t>张中秋</w:t>
      </w:r>
      <w:proofErr w:type="spellEnd"/>
      <w:r w:rsidRPr="00A353CA">
        <w:rPr>
          <w:rFonts w:cs="Times New Roman"/>
          <w:szCs w:val="21"/>
          <w:lang w:val="x-none" w:eastAsia="x-none"/>
        </w:rPr>
        <w:t>：</w:t>
      </w:r>
      <w:r>
        <w:rPr>
          <w:rFonts w:cs="Times New Roman" w:hint="eastAsia"/>
          <w:szCs w:val="21"/>
          <w:lang w:val="x-none"/>
        </w:rPr>
        <w:t>“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传统中国的法秩序及其构成原理与意义</w:t>
      </w:r>
      <w:proofErr w:type="spellEnd"/>
      <w:r>
        <w:rPr>
          <w:rFonts w:cs="Times New Roman" w:hint="eastAsia"/>
          <w:szCs w:val="21"/>
          <w:lang w:val="x-none"/>
        </w:rPr>
        <w:t>”</w:t>
      </w:r>
      <w:r w:rsidRPr="00A353CA">
        <w:rPr>
          <w:rFonts w:cs="Times New Roman"/>
          <w:szCs w:val="21"/>
          <w:lang w:val="x-none" w:eastAsia="x-none"/>
        </w:rPr>
        <w:t>，《</w:t>
      </w:r>
      <w:r w:rsidRPr="00A353CA">
        <w:rPr>
          <w:rFonts w:cs="Times New Roman" w:hint="eastAsia"/>
          <w:szCs w:val="21"/>
          <w:lang w:val="x-none" w:eastAsia="x-none"/>
        </w:rPr>
        <w:t>中国法学</w:t>
      </w:r>
      <w:r w:rsidRPr="00A353CA">
        <w:rPr>
          <w:rFonts w:cs="Times New Roman"/>
          <w:szCs w:val="21"/>
          <w:lang w:val="x-none" w:eastAsia="x-none"/>
        </w:rPr>
        <w:t>》</w:t>
      </w:r>
      <w:r w:rsidRPr="00A353CA">
        <w:rPr>
          <w:rFonts w:cs="Times New Roman" w:hint="eastAsia"/>
          <w:szCs w:val="21"/>
          <w:lang w:val="x-none" w:eastAsia="x-none"/>
        </w:rPr>
        <w:t>2012</w:t>
      </w:r>
      <w:r>
        <w:rPr>
          <w:rFonts w:cs="Times New Roman" w:hint="eastAsia"/>
          <w:szCs w:val="21"/>
          <w:lang w:val="x-none"/>
        </w:rPr>
        <w:t>年第</w:t>
      </w:r>
      <w:r w:rsidRPr="00A353CA">
        <w:rPr>
          <w:rFonts w:cs="Times New Roman" w:hint="eastAsia"/>
          <w:szCs w:val="21"/>
          <w:lang w:val="x-none" w:eastAsia="x-none"/>
        </w:rPr>
        <w:t>3</w:t>
      </w:r>
      <w:r>
        <w:rPr>
          <w:rFonts w:cs="Times New Roman" w:hint="eastAsia"/>
          <w:szCs w:val="21"/>
          <w:lang w:val="x-none"/>
        </w:rPr>
        <w:t>期</w:t>
      </w:r>
      <w:r w:rsidRPr="00A353CA">
        <w:rPr>
          <w:rFonts w:cs="Times New Roman" w:hint="eastAsia"/>
          <w:szCs w:val="21"/>
          <w:lang w:val="x-none" w:eastAsia="x-none"/>
        </w:rPr>
        <w:t>，</w:t>
      </w:r>
      <w:r>
        <w:rPr>
          <w:rFonts w:cs="Times New Roman" w:hint="eastAsia"/>
          <w:szCs w:val="21"/>
          <w:lang w:val="x-none"/>
        </w:rPr>
        <w:t>第</w:t>
      </w:r>
      <w:r w:rsidRPr="00A353CA">
        <w:rPr>
          <w:rFonts w:cs="Times New Roman" w:hint="eastAsia"/>
          <w:szCs w:val="21"/>
          <w:lang w:val="x-none" w:eastAsia="x-none"/>
        </w:rPr>
        <w:t>128</w:t>
      </w:r>
      <w:r w:rsidRPr="00A353CA">
        <w:rPr>
          <w:rFonts w:cs="Times New Roman" w:hint="eastAsia"/>
          <w:szCs w:val="21"/>
          <w:lang w:val="x-none"/>
        </w:rPr>
        <w:t>~</w:t>
      </w:r>
      <w:r w:rsidRPr="00A353CA">
        <w:rPr>
          <w:rFonts w:cs="Times New Roman" w:hint="eastAsia"/>
          <w:szCs w:val="21"/>
          <w:lang w:val="x-none" w:eastAsia="x-none"/>
        </w:rPr>
        <w:t>134</w:t>
      </w:r>
      <w:r w:rsidRPr="00A353CA">
        <w:rPr>
          <w:rFonts w:cs="Times New Roman" w:hint="eastAsia"/>
          <w:szCs w:val="21"/>
          <w:lang w:val="x-none" w:eastAsia="x-none"/>
        </w:rPr>
        <w:t>页。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A353CA">
        <w:rPr>
          <w:rFonts w:hAnsi="宋体" w:cs="Times New Roman" w:hint="eastAsia"/>
          <w:szCs w:val="24"/>
        </w:rPr>
        <w:t xml:space="preserve">   </w:t>
      </w:r>
      <w:r w:rsidRPr="00A353CA">
        <w:rPr>
          <w:rFonts w:cs="Times New Roman" w:hint="eastAsia"/>
          <w:szCs w:val="24"/>
        </w:rPr>
        <w:t>乙．集刊：</w:t>
      </w:r>
    </w:p>
    <w:p w:rsidR="005A0D27" w:rsidRPr="00A353CA" w:rsidRDefault="005A0D27" w:rsidP="005A0D27">
      <w:pPr>
        <w:widowControl w:val="0"/>
        <w:snapToGrid w:val="0"/>
        <w:spacing w:line="300" w:lineRule="auto"/>
        <w:ind w:leftChars="100" w:left="210"/>
        <w:rPr>
          <w:rFonts w:cs="Times New Roman"/>
          <w:szCs w:val="21"/>
          <w:lang w:val="x-none" w:eastAsia="x-none"/>
        </w:rPr>
      </w:pPr>
      <w:r w:rsidRPr="00A353CA">
        <w:rPr>
          <w:rFonts w:cs="Times New Roman" w:hint="eastAsia"/>
          <w:szCs w:val="21"/>
          <w:lang w:val="x-none" w:eastAsia="x-none"/>
        </w:rPr>
        <w:t>例（</w:t>
      </w:r>
      <w:r w:rsidRPr="00A353CA">
        <w:rPr>
          <w:rFonts w:cs="Times New Roman" w:hint="eastAsia"/>
          <w:szCs w:val="21"/>
          <w:lang w:val="x-none" w:eastAsia="x-none"/>
        </w:rPr>
        <w:t>1</w:t>
      </w:r>
      <w:r>
        <w:rPr>
          <w:rFonts w:cs="Times New Roman" w:hint="eastAsia"/>
          <w:szCs w:val="21"/>
          <w:lang w:val="x-none" w:eastAsia="x-none"/>
        </w:rPr>
        <w:t>）：</w:t>
      </w:r>
      <w:proofErr w:type="spellStart"/>
      <w:r>
        <w:rPr>
          <w:rFonts w:cs="Times New Roman" w:hint="eastAsia"/>
          <w:szCs w:val="21"/>
          <w:lang w:val="x-none" w:eastAsia="x-none"/>
        </w:rPr>
        <w:t>车丕照</w:t>
      </w:r>
      <w:proofErr w:type="spellEnd"/>
      <w:r>
        <w:rPr>
          <w:rFonts w:cs="Times New Roman" w:hint="eastAsia"/>
          <w:szCs w:val="21"/>
          <w:lang w:val="x-none" w:eastAsia="x-none"/>
        </w:rPr>
        <w:t>：</w:t>
      </w:r>
      <w:r>
        <w:rPr>
          <w:rFonts w:cs="Times New Roman" w:hint="eastAsia"/>
          <w:szCs w:val="21"/>
          <w:lang w:val="x-none"/>
        </w:rPr>
        <w:t>“</w:t>
      </w:r>
      <w:proofErr w:type="spellStart"/>
      <w:r>
        <w:rPr>
          <w:rFonts w:cs="Times New Roman" w:hint="eastAsia"/>
          <w:szCs w:val="21"/>
          <w:lang w:val="x-none" w:eastAsia="x-none"/>
        </w:rPr>
        <w:t>法律全球化与国际法治</w:t>
      </w:r>
      <w:proofErr w:type="spellEnd"/>
      <w:r>
        <w:rPr>
          <w:rFonts w:cs="Times New Roman" w:hint="eastAsia"/>
          <w:szCs w:val="21"/>
          <w:lang w:val="x-none"/>
        </w:rPr>
        <w:t>”</w:t>
      </w:r>
      <w:r w:rsidRPr="00A353CA">
        <w:rPr>
          <w:rFonts w:cs="Times New Roman" w:hint="eastAsia"/>
          <w:szCs w:val="21"/>
          <w:lang w:val="x-none" w:eastAsia="x-none"/>
        </w:rPr>
        <w:t>，《</w:t>
      </w:r>
      <w:proofErr w:type="spellStart"/>
      <w:r w:rsidRPr="00A353CA">
        <w:rPr>
          <w:rFonts w:cs="Times New Roman" w:hint="eastAsia"/>
          <w:szCs w:val="21"/>
          <w:lang w:val="x-none" w:eastAsia="x-none"/>
        </w:rPr>
        <w:t>清华法治论衡</w:t>
      </w:r>
      <w:proofErr w:type="spellEnd"/>
      <w:r w:rsidRPr="00A353CA">
        <w:rPr>
          <w:rFonts w:cs="Times New Roman" w:hint="eastAsia"/>
          <w:szCs w:val="21"/>
          <w:lang w:val="x-none" w:eastAsia="x-none"/>
        </w:rPr>
        <w:t>》，第</w:t>
      </w:r>
      <w:r w:rsidRPr="00A353CA">
        <w:rPr>
          <w:rFonts w:cs="Times New Roman" w:hint="eastAsia"/>
          <w:szCs w:val="21"/>
          <w:lang w:val="x-none" w:eastAsia="x-none"/>
        </w:rPr>
        <w:t>3</w:t>
      </w:r>
      <w:r w:rsidRPr="00A353CA">
        <w:rPr>
          <w:rFonts w:cs="Times New Roman" w:hint="eastAsia"/>
          <w:szCs w:val="21"/>
          <w:lang w:val="x-none" w:eastAsia="x-none"/>
        </w:rPr>
        <w:t>辑</w:t>
      </w:r>
      <w:r w:rsidRPr="00A353CA">
        <w:rPr>
          <w:rFonts w:cs="Times New Roman" w:hint="eastAsia"/>
          <w:szCs w:val="21"/>
          <w:lang w:val="x-none"/>
        </w:rPr>
        <w:t>，</w:t>
      </w:r>
      <w:r w:rsidRPr="00A353CA">
        <w:rPr>
          <w:rFonts w:cs="Times New Roman"/>
          <w:szCs w:val="21"/>
          <w:lang w:val="x-none" w:eastAsia="x-none"/>
        </w:rPr>
        <w:t>200</w:t>
      </w:r>
      <w:r w:rsidRPr="00A353CA">
        <w:rPr>
          <w:rFonts w:cs="Times New Roman" w:hint="eastAsia"/>
          <w:szCs w:val="21"/>
          <w:lang w:val="x-none" w:eastAsia="x-none"/>
        </w:rPr>
        <w:t>2</w:t>
      </w:r>
      <w:r w:rsidRPr="00A353CA">
        <w:rPr>
          <w:rFonts w:cs="Times New Roman" w:hint="eastAsia"/>
          <w:szCs w:val="21"/>
          <w:lang w:val="x-none"/>
        </w:rPr>
        <w:t>，</w:t>
      </w:r>
      <w:r>
        <w:rPr>
          <w:rFonts w:cs="Times New Roman" w:hint="eastAsia"/>
          <w:szCs w:val="21"/>
          <w:lang w:val="x-none"/>
        </w:rPr>
        <w:t>第</w:t>
      </w:r>
      <w:r w:rsidRPr="00A353CA">
        <w:rPr>
          <w:rFonts w:cs="Times New Roman" w:hint="eastAsia"/>
          <w:szCs w:val="21"/>
          <w:lang w:val="x-none" w:eastAsia="x-none"/>
        </w:rPr>
        <w:t>111</w:t>
      </w:r>
      <w:r w:rsidRPr="00A353CA">
        <w:rPr>
          <w:rFonts w:cs="Times New Roman" w:hint="eastAsia"/>
          <w:szCs w:val="21"/>
          <w:lang w:val="x-none"/>
        </w:rPr>
        <w:t>~</w:t>
      </w:r>
      <w:r w:rsidRPr="00A353CA">
        <w:rPr>
          <w:rFonts w:cs="Times New Roman" w:hint="eastAsia"/>
          <w:szCs w:val="21"/>
          <w:lang w:val="x-none" w:eastAsia="x-none"/>
        </w:rPr>
        <w:t>167</w:t>
      </w:r>
      <w:r w:rsidRPr="00A353CA">
        <w:rPr>
          <w:rFonts w:cs="Times New Roman" w:hint="eastAsia"/>
          <w:szCs w:val="21"/>
          <w:lang w:val="x-none" w:eastAsia="x-none"/>
        </w:rPr>
        <w:t>页。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A353CA">
        <w:rPr>
          <w:rFonts w:cs="Times New Roman" w:hint="eastAsia"/>
          <w:szCs w:val="24"/>
        </w:rPr>
        <w:t xml:space="preserve">   </w:t>
      </w:r>
      <w:r w:rsidRPr="00A353CA">
        <w:rPr>
          <w:rFonts w:cs="Times New Roman" w:hint="eastAsia"/>
          <w:szCs w:val="24"/>
        </w:rPr>
        <w:t>丙．报纸：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1"/>
        </w:rPr>
      </w:pPr>
      <w:r w:rsidRPr="00A353CA">
        <w:rPr>
          <w:rFonts w:cs="Times New Roman" w:hint="eastAsia"/>
          <w:szCs w:val="21"/>
        </w:rPr>
        <w:t>例（</w:t>
      </w:r>
      <w:r w:rsidRPr="00A353CA">
        <w:rPr>
          <w:rFonts w:cs="Times New Roman" w:hint="eastAsia"/>
          <w:szCs w:val="21"/>
        </w:rPr>
        <w:t>1</w:t>
      </w:r>
      <w:r w:rsidRPr="00A353CA">
        <w:rPr>
          <w:rFonts w:cs="Times New Roman" w:hint="eastAsia"/>
          <w:szCs w:val="21"/>
        </w:rPr>
        <w:t>）：高鸿钧、马剑银：</w:t>
      </w:r>
      <w:r>
        <w:rPr>
          <w:rFonts w:cs="Times New Roman" w:hint="eastAsia"/>
          <w:szCs w:val="21"/>
        </w:rPr>
        <w:t>“</w:t>
      </w:r>
      <w:r w:rsidRPr="00A353CA">
        <w:rPr>
          <w:rFonts w:cs="Times New Roman" w:hint="eastAsia"/>
          <w:szCs w:val="21"/>
        </w:rPr>
        <w:t>英美法的印记——来自中国的观察简史</w:t>
      </w:r>
      <w:r>
        <w:rPr>
          <w:rFonts w:cs="Times New Roman" w:hint="eastAsia"/>
          <w:szCs w:val="21"/>
        </w:rPr>
        <w:t>”</w:t>
      </w:r>
      <w:r w:rsidRPr="00A353CA">
        <w:rPr>
          <w:rFonts w:cs="Times New Roman" w:hint="eastAsia"/>
          <w:szCs w:val="21"/>
        </w:rPr>
        <w:t>，《检察日报》，</w:t>
      </w:r>
      <w:r w:rsidRPr="00A353CA">
        <w:rPr>
          <w:rFonts w:cs="Times New Roman" w:hint="eastAsia"/>
          <w:szCs w:val="21"/>
        </w:rPr>
        <w:t>2013</w:t>
      </w:r>
      <w:r>
        <w:rPr>
          <w:rFonts w:cs="Times New Roman" w:hint="eastAsia"/>
          <w:szCs w:val="21"/>
        </w:rPr>
        <w:t>年</w:t>
      </w:r>
      <w:r w:rsidRPr="00A353CA">
        <w:rPr>
          <w:rFonts w:cs="Times New Roman" w:hint="eastAsia"/>
          <w:szCs w:val="21"/>
        </w:rPr>
        <w:t>8</w:t>
      </w:r>
      <w:r>
        <w:rPr>
          <w:rFonts w:cs="Times New Roman" w:hint="eastAsia"/>
          <w:szCs w:val="21"/>
        </w:rPr>
        <w:t>月</w:t>
      </w:r>
      <w:r w:rsidRPr="00A353CA">
        <w:rPr>
          <w:rFonts w:cs="Times New Roman" w:hint="eastAsia"/>
          <w:szCs w:val="21"/>
        </w:rPr>
        <w:t>8</w:t>
      </w:r>
      <w:r>
        <w:rPr>
          <w:rFonts w:cs="Times New Roman" w:hint="eastAsia"/>
          <w:szCs w:val="21"/>
        </w:rPr>
        <w:t>日</w:t>
      </w:r>
      <w:r w:rsidRPr="00A353CA">
        <w:rPr>
          <w:rFonts w:cs="Times New Roman" w:hint="eastAsia"/>
          <w:szCs w:val="21"/>
        </w:rPr>
        <w:t>第</w:t>
      </w:r>
      <w:r w:rsidRPr="00A353CA">
        <w:rPr>
          <w:rFonts w:cs="Times New Roman" w:hint="eastAsia"/>
          <w:szCs w:val="21"/>
        </w:rPr>
        <w:t>3</w:t>
      </w:r>
      <w:r w:rsidRPr="00A353CA">
        <w:rPr>
          <w:rFonts w:cs="Times New Roman" w:hint="eastAsia"/>
          <w:szCs w:val="21"/>
        </w:rPr>
        <w:t>版·学术。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hAnsi="宋体" w:cs="Times New Roman"/>
          <w:szCs w:val="24"/>
        </w:rPr>
      </w:pPr>
      <w:r w:rsidRPr="00A353CA">
        <w:rPr>
          <w:rFonts w:hAnsi="宋体" w:cs="Times New Roman" w:hint="eastAsia"/>
          <w:szCs w:val="24"/>
        </w:rPr>
        <w:t xml:space="preserve">   </w:t>
      </w:r>
      <w:r w:rsidRPr="00A353CA">
        <w:rPr>
          <w:rFonts w:hAnsi="宋体" w:cs="Times New Roman" w:hint="eastAsia"/>
          <w:szCs w:val="24"/>
        </w:rPr>
        <w:t>丁．网址：</w:t>
      </w:r>
    </w:p>
    <w:p w:rsidR="005A0D27" w:rsidRPr="00A353CA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1"/>
        </w:rPr>
      </w:pPr>
      <w:r w:rsidRPr="00A353CA">
        <w:rPr>
          <w:rFonts w:cs="Times New Roman" w:hint="eastAsia"/>
          <w:szCs w:val="21"/>
        </w:rPr>
        <w:t>例（</w:t>
      </w:r>
      <w:r w:rsidRPr="00A353CA">
        <w:rPr>
          <w:rFonts w:cs="Times New Roman" w:hint="eastAsia"/>
          <w:szCs w:val="21"/>
        </w:rPr>
        <w:t>1</w:t>
      </w:r>
      <w:r w:rsidRPr="00A353CA">
        <w:rPr>
          <w:rFonts w:cs="Times New Roman" w:hint="eastAsia"/>
          <w:szCs w:val="21"/>
        </w:rPr>
        <w:t>）：巩胜利：</w:t>
      </w:r>
      <w:r>
        <w:rPr>
          <w:rFonts w:cs="Times New Roman" w:hint="eastAsia"/>
          <w:szCs w:val="21"/>
        </w:rPr>
        <w:t>“</w:t>
      </w:r>
      <w:r w:rsidRPr="00A353CA">
        <w:rPr>
          <w:rFonts w:cs="Times New Roman"/>
          <w:szCs w:val="21"/>
        </w:rPr>
        <w:t>TPP+TTIP+PSA</w:t>
      </w:r>
      <w:r w:rsidRPr="00A353CA">
        <w:rPr>
          <w:rFonts w:cs="Times New Roman"/>
          <w:szCs w:val="21"/>
        </w:rPr>
        <w:t>颠覆全球秩序</w:t>
      </w:r>
      <w:r>
        <w:rPr>
          <w:rFonts w:cs="Times New Roman" w:hint="eastAsia"/>
          <w:szCs w:val="21"/>
        </w:rPr>
        <w:t>”</w:t>
      </w:r>
      <w:r w:rsidRPr="00A353CA">
        <w:rPr>
          <w:rFonts w:cs="Times New Roman" w:hint="eastAsia"/>
          <w:szCs w:val="21"/>
        </w:rPr>
        <w:t>，载“共识网”，</w:t>
      </w:r>
      <w:r w:rsidRPr="00A353CA">
        <w:rPr>
          <w:rFonts w:cs="Times New Roman" w:hint="eastAsia"/>
          <w:szCs w:val="21"/>
        </w:rPr>
        <w:t>http://www.21ccom.net/articles/qqsw/qqgc/article_2013040880788.html</w:t>
      </w:r>
      <w:r w:rsidRPr="00A353CA">
        <w:rPr>
          <w:rFonts w:cs="Times New Roman" w:hint="eastAsia"/>
          <w:szCs w:val="21"/>
        </w:rPr>
        <w:t>（最后访问时间：</w:t>
      </w:r>
      <w:r w:rsidRPr="00A353CA">
        <w:rPr>
          <w:rFonts w:cs="Times New Roman" w:hint="eastAsia"/>
          <w:szCs w:val="21"/>
        </w:rPr>
        <w:t>2013-12-03</w:t>
      </w:r>
      <w:r w:rsidRPr="00A353CA">
        <w:rPr>
          <w:rFonts w:cs="Times New Roman" w:hint="eastAsia"/>
          <w:szCs w:val="21"/>
        </w:rPr>
        <w:t>）。</w:t>
      </w:r>
    </w:p>
    <w:p w:rsidR="005A0D27" w:rsidRDefault="005A0D27" w:rsidP="005A0D27">
      <w:pPr>
        <w:spacing w:line="300" w:lineRule="auto"/>
        <w:rPr>
          <w:b/>
          <w:sz w:val="24"/>
          <w:szCs w:val="24"/>
        </w:rPr>
      </w:pPr>
      <w:r w:rsidRPr="00DC2505">
        <w:rPr>
          <w:rFonts w:hint="eastAsia"/>
          <w:b/>
          <w:sz w:val="24"/>
          <w:szCs w:val="24"/>
        </w:rPr>
        <w:t>（三）</w:t>
      </w:r>
      <w:r>
        <w:rPr>
          <w:rFonts w:hint="eastAsia"/>
          <w:b/>
          <w:sz w:val="24"/>
          <w:szCs w:val="24"/>
        </w:rPr>
        <w:t>简注范例</w:t>
      </w:r>
    </w:p>
    <w:p w:rsidR="005A0D27" w:rsidRPr="00DC2505" w:rsidRDefault="005A0D27" w:rsidP="005A0D27">
      <w:pPr>
        <w:widowControl w:val="0"/>
        <w:spacing w:line="300" w:lineRule="auto"/>
        <w:jc w:val="both"/>
        <w:rPr>
          <w:rFonts w:ascii="宋体" w:hAnsi="宋体" w:cs="Times New Roman"/>
          <w:b/>
          <w:szCs w:val="21"/>
        </w:rPr>
      </w:pPr>
      <w:r w:rsidRPr="00DC2505">
        <w:rPr>
          <w:rFonts w:ascii="宋体" w:hAnsi="宋体" w:cs="Times New Roman" w:hint="eastAsia"/>
          <w:b/>
          <w:szCs w:val="21"/>
        </w:rPr>
        <w:t>所引文献首次出现，应按上述要求注明全部信息，再次出现时，注释简化为：作者：</w:t>
      </w:r>
      <w:r>
        <w:rPr>
          <w:rFonts w:ascii="宋体" w:hAnsi="宋体" w:cs="Times New Roman" w:hint="eastAsia"/>
          <w:b/>
          <w:szCs w:val="21"/>
        </w:rPr>
        <w:t>书（文）</w:t>
      </w:r>
      <w:r w:rsidRPr="00DC2505">
        <w:rPr>
          <w:rFonts w:ascii="宋体" w:hAnsi="宋体" w:cs="Times New Roman" w:hint="eastAsia"/>
          <w:b/>
          <w:szCs w:val="21"/>
        </w:rPr>
        <w:t xml:space="preserve">名，页码。 </w:t>
      </w:r>
    </w:p>
    <w:p w:rsidR="005A0D27" w:rsidRPr="00DC2505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DC2505">
        <w:rPr>
          <w:rFonts w:ascii="宋体" w:hAnsi="宋体" w:cs="Times New Roman" w:hint="eastAsia"/>
          <w:szCs w:val="24"/>
        </w:rPr>
        <w:t>例</w:t>
      </w:r>
      <w:r w:rsidRPr="00DC2505">
        <w:rPr>
          <w:rFonts w:ascii="楷体_GB2312" w:eastAsia="楷体_GB2312" w:hAnsi="宋体" w:cs="Times New Roman" w:hint="eastAsia"/>
          <w:szCs w:val="24"/>
        </w:rPr>
        <w:t>（</w:t>
      </w:r>
      <w:r w:rsidRPr="00DC2505">
        <w:rPr>
          <w:rFonts w:eastAsia="楷体_GB2312" w:cs="Times New Roman"/>
          <w:szCs w:val="24"/>
        </w:rPr>
        <w:t>1</w:t>
      </w:r>
      <w:r w:rsidRPr="00DC2505">
        <w:rPr>
          <w:rFonts w:ascii="楷体_GB2312" w:eastAsia="楷体_GB2312" w:hAnsi="宋体" w:cs="Times New Roman" w:hint="eastAsia"/>
          <w:szCs w:val="24"/>
        </w:rPr>
        <w:t>）：</w:t>
      </w:r>
      <w:r w:rsidRPr="00DC2505">
        <w:rPr>
          <w:rFonts w:cs="Times New Roman" w:hint="eastAsia"/>
          <w:szCs w:val="24"/>
        </w:rPr>
        <w:t>崔建远主编：《我国物权立法难点问题研究》，</w:t>
      </w:r>
      <w:r>
        <w:rPr>
          <w:rFonts w:cs="Times New Roman" w:hint="eastAsia"/>
          <w:szCs w:val="24"/>
        </w:rPr>
        <w:t>第</w:t>
      </w:r>
      <w:r w:rsidRPr="00DC2505">
        <w:rPr>
          <w:rFonts w:cs="Times New Roman" w:hint="eastAsia"/>
          <w:szCs w:val="24"/>
        </w:rPr>
        <w:t>20</w:t>
      </w:r>
      <w:r w:rsidRPr="00DC2505">
        <w:rPr>
          <w:rFonts w:cs="Times New Roman" w:hint="eastAsia"/>
          <w:szCs w:val="24"/>
        </w:rPr>
        <w:t>页。</w:t>
      </w:r>
    </w:p>
    <w:p w:rsidR="005A0D27" w:rsidRPr="00DC2505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1"/>
        </w:rPr>
      </w:pPr>
      <w:r w:rsidRPr="00DC2505">
        <w:rPr>
          <w:rFonts w:cs="Times New Roman" w:hint="eastAsia"/>
          <w:szCs w:val="24"/>
        </w:rPr>
        <w:t>例（</w:t>
      </w:r>
      <w:r w:rsidRPr="00DC2505">
        <w:rPr>
          <w:rFonts w:cs="Times New Roman" w:hint="eastAsia"/>
          <w:szCs w:val="24"/>
        </w:rPr>
        <w:t>2</w:t>
      </w:r>
      <w:r w:rsidRPr="00DC2505">
        <w:rPr>
          <w:rFonts w:cs="Times New Roman" w:hint="eastAsia"/>
          <w:szCs w:val="24"/>
        </w:rPr>
        <w:t>）：</w:t>
      </w:r>
      <w:r w:rsidRPr="00DC2505">
        <w:rPr>
          <w:rFonts w:ascii="宋体" w:hAnsi="宋体" w:cs="Times New Roman" w:hint="eastAsia"/>
          <w:szCs w:val="21"/>
        </w:rPr>
        <w:t>[德]</w:t>
      </w:r>
      <w:r w:rsidRPr="00DC2505">
        <w:rPr>
          <w:rFonts w:cs="Times New Roman" w:hint="eastAsia"/>
          <w:szCs w:val="21"/>
        </w:rPr>
        <w:t>K.</w:t>
      </w:r>
      <w:r w:rsidRPr="00DC2505">
        <w:rPr>
          <w:rFonts w:cs="Times New Roman" w:hint="eastAsia"/>
          <w:szCs w:val="21"/>
        </w:rPr>
        <w:t>茨威格特、</w:t>
      </w:r>
      <w:r w:rsidRPr="00DC2505">
        <w:rPr>
          <w:rFonts w:cs="Times New Roman" w:hint="eastAsia"/>
          <w:szCs w:val="21"/>
        </w:rPr>
        <w:t xml:space="preserve">H. </w:t>
      </w:r>
      <w:r w:rsidRPr="00DC2505">
        <w:rPr>
          <w:rFonts w:cs="Times New Roman" w:hint="eastAsia"/>
          <w:szCs w:val="21"/>
        </w:rPr>
        <w:t>克</w:t>
      </w:r>
      <w:proofErr w:type="gramStart"/>
      <w:r w:rsidRPr="00DC2505">
        <w:rPr>
          <w:rFonts w:cs="Times New Roman" w:hint="eastAsia"/>
          <w:szCs w:val="21"/>
        </w:rPr>
        <w:t>茨</w:t>
      </w:r>
      <w:proofErr w:type="gramEnd"/>
      <w:r w:rsidRPr="00DC2505">
        <w:rPr>
          <w:rFonts w:cs="Times New Roman" w:hint="eastAsia"/>
          <w:szCs w:val="21"/>
        </w:rPr>
        <w:t>：《比较法总论》，</w:t>
      </w:r>
      <w:r>
        <w:rPr>
          <w:rFonts w:cs="Times New Roman" w:hint="eastAsia"/>
          <w:szCs w:val="21"/>
        </w:rPr>
        <w:t>第</w:t>
      </w:r>
      <w:r w:rsidRPr="00DC2505">
        <w:rPr>
          <w:rFonts w:cs="Times New Roman" w:hint="eastAsia"/>
          <w:szCs w:val="21"/>
        </w:rPr>
        <w:t>15</w:t>
      </w:r>
      <w:r w:rsidRPr="00DC2505">
        <w:rPr>
          <w:rFonts w:cs="Times New Roman" w:hint="eastAsia"/>
          <w:szCs w:val="21"/>
        </w:rPr>
        <w:t>页。</w:t>
      </w:r>
    </w:p>
    <w:p w:rsidR="005A0D27" w:rsidRPr="00DC2505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4"/>
        </w:rPr>
      </w:pPr>
      <w:r w:rsidRPr="00DC2505">
        <w:rPr>
          <w:rFonts w:cs="Times New Roman" w:hint="eastAsia"/>
          <w:szCs w:val="21"/>
        </w:rPr>
        <w:t>例（</w:t>
      </w:r>
      <w:r>
        <w:rPr>
          <w:rFonts w:cs="Times New Roman" w:hint="eastAsia"/>
          <w:szCs w:val="21"/>
        </w:rPr>
        <w:t>3</w:t>
      </w:r>
      <w:r w:rsidRPr="00DC2505">
        <w:rPr>
          <w:rFonts w:cs="Times New Roman" w:hint="eastAsia"/>
          <w:szCs w:val="21"/>
        </w:rPr>
        <w:t>）：</w:t>
      </w:r>
      <w:r w:rsidRPr="00DC2505">
        <w:rPr>
          <w:rFonts w:cs="Times New Roman"/>
          <w:szCs w:val="21"/>
        </w:rPr>
        <w:t>张中秋：</w:t>
      </w:r>
      <w:r>
        <w:rPr>
          <w:rFonts w:cs="Times New Roman" w:hint="eastAsia"/>
          <w:szCs w:val="21"/>
        </w:rPr>
        <w:t>“传统中国的法秩序及其构成原理与意义”</w:t>
      </w:r>
      <w:r w:rsidRPr="00DC2505">
        <w:rPr>
          <w:rFonts w:cs="Times New Roman" w:hint="eastAsia"/>
          <w:szCs w:val="24"/>
        </w:rPr>
        <w:t>，</w:t>
      </w:r>
      <w:r w:rsidRPr="00DC2505">
        <w:rPr>
          <w:rFonts w:cs="Times New Roman" w:hint="eastAsia"/>
          <w:szCs w:val="24"/>
        </w:rPr>
        <w:t>130</w:t>
      </w:r>
      <w:r w:rsidRPr="00DC2505">
        <w:rPr>
          <w:rFonts w:cs="Times New Roman" w:hint="eastAsia"/>
          <w:szCs w:val="24"/>
        </w:rPr>
        <w:t>页。</w:t>
      </w:r>
    </w:p>
    <w:p w:rsidR="005A0D27" w:rsidRPr="00DC2505" w:rsidRDefault="005A0D27" w:rsidP="005A0D27">
      <w:pPr>
        <w:widowControl w:val="0"/>
        <w:spacing w:line="300" w:lineRule="auto"/>
        <w:ind w:leftChars="100" w:left="210"/>
        <w:jc w:val="both"/>
        <w:rPr>
          <w:rFonts w:cs="Times New Roman"/>
          <w:szCs w:val="21"/>
        </w:rPr>
      </w:pPr>
      <w:r w:rsidRPr="00DC2505">
        <w:rPr>
          <w:rFonts w:cs="Times New Roman" w:hint="eastAsia"/>
          <w:szCs w:val="21"/>
        </w:rPr>
        <w:t>例（</w:t>
      </w:r>
      <w:r>
        <w:rPr>
          <w:rFonts w:cs="Times New Roman" w:hint="eastAsia"/>
          <w:szCs w:val="21"/>
        </w:rPr>
        <w:t>4</w:t>
      </w:r>
      <w:r w:rsidRPr="00DC2505">
        <w:rPr>
          <w:rFonts w:cs="Times New Roman" w:hint="eastAsia"/>
          <w:szCs w:val="21"/>
        </w:rPr>
        <w:t>）：</w:t>
      </w:r>
      <w:r w:rsidRPr="00A353CA">
        <w:rPr>
          <w:rFonts w:cs="Times New Roman" w:hint="eastAsia"/>
          <w:szCs w:val="21"/>
        </w:rPr>
        <w:t>高鸿钧、马剑银：</w:t>
      </w:r>
      <w:r>
        <w:rPr>
          <w:rFonts w:cs="Times New Roman" w:hint="eastAsia"/>
          <w:szCs w:val="21"/>
        </w:rPr>
        <w:t>“</w:t>
      </w:r>
      <w:r w:rsidRPr="00A353CA">
        <w:rPr>
          <w:rFonts w:cs="Times New Roman" w:hint="eastAsia"/>
          <w:szCs w:val="21"/>
        </w:rPr>
        <w:t>英美法的印记——来自中国的观察简史</w:t>
      </w:r>
      <w:r>
        <w:rPr>
          <w:rFonts w:cs="Times New Roman" w:hint="eastAsia"/>
          <w:szCs w:val="21"/>
        </w:rPr>
        <w:t>”。</w:t>
      </w:r>
    </w:p>
    <w:p w:rsidR="00DC2505" w:rsidRPr="005A0D27" w:rsidRDefault="00DC2505" w:rsidP="00632F51">
      <w:pPr>
        <w:spacing w:line="300" w:lineRule="auto"/>
        <w:rPr>
          <w:szCs w:val="21"/>
        </w:rPr>
      </w:pPr>
    </w:p>
    <w:p w:rsidR="00147EE5" w:rsidRDefault="00147EE5" w:rsidP="00632F51">
      <w:pPr>
        <w:spacing w:line="300" w:lineRule="auto"/>
      </w:pPr>
    </w:p>
    <w:p w:rsidR="00147EE5" w:rsidRPr="00B837DF" w:rsidRDefault="00147EE5" w:rsidP="00632F51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B837DF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英文</w:t>
      </w:r>
      <w:r w:rsidRPr="00B837DF">
        <w:rPr>
          <w:rFonts w:hint="eastAsia"/>
          <w:b/>
          <w:sz w:val="28"/>
          <w:szCs w:val="28"/>
        </w:rPr>
        <w:t>注释体例（脚注）</w:t>
      </w:r>
    </w:p>
    <w:p w:rsidR="00147EE5" w:rsidRPr="007E6E09" w:rsidRDefault="00147EE5" w:rsidP="00632F51">
      <w:pPr>
        <w:spacing w:line="300" w:lineRule="auto"/>
        <w:rPr>
          <w:b/>
          <w:sz w:val="24"/>
          <w:szCs w:val="24"/>
        </w:rPr>
      </w:pPr>
      <w:r w:rsidRPr="007E6E09">
        <w:rPr>
          <w:rFonts w:hint="eastAsia"/>
          <w:b/>
          <w:sz w:val="24"/>
          <w:szCs w:val="24"/>
        </w:rPr>
        <w:t>（一）一般规则</w:t>
      </w:r>
    </w:p>
    <w:p w:rsidR="00147EE5" w:rsidRPr="007E6E09" w:rsidRDefault="00147EE5" w:rsidP="00632F51">
      <w:pPr>
        <w:spacing w:line="300" w:lineRule="auto"/>
        <w:ind w:left="315" w:hangingChars="150" w:hanging="315"/>
        <w:rPr>
          <w:rFonts w:cs="Times New Roman"/>
          <w:szCs w:val="21"/>
        </w:rPr>
      </w:pPr>
      <w:r w:rsidRPr="007E6E09">
        <w:rPr>
          <w:rFonts w:hint="eastAsia"/>
          <w:szCs w:val="21"/>
        </w:rPr>
        <w:t>1</w:t>
      </w:r>
      <w:r w:rsidRPr="007E6E09">
        <w:rPr>
          <w:rFonts w:hint="eastAsia"/>
          <w:szCs w:val="21"/>
        </w:rPr>
        <w:t>．英文注释</w:t>
      </w:r>
      <w:r w:rsidR="00192130">
        <w:rPr>
          <w:rFonts w:hint="eastAsia"/>
          <w:szCs w:val="21"/>
        </w:rPr>
        <w:t>主要参考</w:t>
      </w:r>
      <w:r w:rsidRPr="007E6E09">
        <w:rPr>
          <w:rFonts w:hint="eastAsia"/>
          <w:szCs w:val="21"/>
        </w:rPr>
        <w:t>牛津大学法学院</w:t>
      </w:r>
      <w:r w:rsidRPr="007E6E09">
        <w:rPr>
          <w:rFonts w:hint="eastAsia"/>
          <w:szCs w:val="21"/>
        </w:rPr>
        <w:t>OSCOLA</w:t>
      </w:r>
      <w:r w:rsidRPr="007E6E09">
        <w:rPr>
          <w:szCs w:val="21"/>
        </w:rPr>
        <w:t xml:space="preserve"> </w:t>
      </w:r>
      <w:r w:rsidRPr="007E6E09">
        <w:rPr>
          <w:rFonts w:hint="eastAsia"/>
          <w:szCs w:val="21"/>
        </w:rPr>
        <w:t>2006</w:t>
      </w:r>
      <w:r w:rsidRPr="007E6E09">
        <w:rPr>
          <w:rFonts w:hint="eastAsia"/>
          <w:szCs w:val="21"/>
        </w:rPr>
        <w:t>体例</w:t>
      </w:r>
      <w:r w:rsidR="00891DF4">
        <w:rPr>
          <w:rFonts w:hint="eastAsia"/>
          <w:szCs w:val="21"/>
        </w:rPr>
        <w:t>（</w:t>
      </w:r>
      <w:r w:rsidRPr="007E6E09">
        <w:rPr>
          <w:rFonts w:hint="eastAsia"/>
          <w:szCs w:val="21"/>
        </w:rPr>
        <w:t>含国际法律资料</w:t>
      </w:r>
      <w:r w:rsidR="00891DF4">
        <w:rPr>
          <w:rFonts w:hint="eastAsia"/>
          <w:szCs w:val="21"/>
        </w:rPr>
        <w:t>）</w:t>
      </w:r>
      <w:r w:rsidR="00192130">
        <w:rPr>
          <w:rFonts w:hint="eastAsia"/>
          <w:szCs w:val="21"/>
        </w:rPr>
        <w:t>，但有部分</w:t>
      </w:r>
      <w:r w:rsidR="0010014D">
        <w:rPr>
          <w:rFonts w:hint="eastAsia"/>
          <w:szCs w:val="21"/>
        </w:rPr>
        <w:t>修改。</w:t>
      </w:r>
      <w:r w:rsidRPr="007E6E09">
        <w:rPr>
          <w:rFonts w:hint="eastAsia"/>
          <w:szCs w:val="21"/>
        </w:rPr>
        <w:t>凡本体例中未涉及的文献类型，可登陆</w:t>
      </w:r>
      <w:r w:rsidRPr="007E6E09">
        <w:rPr>
          <w:rFonts w:cs="Times New Roman"/>
          <w:color w:val="000000"/>
          <w:kern w:val="0"/>
          <w:szCs w:val="21"/>
        </w:rPr>
        <w:t xml:space="preserve">https://www.law.ox.ac.uk/research-subject-groups/publications/oscola </w:t>
      </w:r>
      <w:r w:rsidRPr="007E6E09">
        <w:rPr>
          <w:rFonts w:cs="Times New Roman" w:hint="eastAsia"/>
          <w:color w:val="000000"/>
          <w:kern w:val="0"/>
          <w:szCs w:val="21"/>
        </w:rPr>
        <w:t>进行查询。</w:t>
      </w:r>
      <w:r>
        <w:rPr>
          <w:rFonts w:cs="Times New Roman" w:hint="eastAsia"/>
          <w:color w:val="000000"/>
          <w:kern w:val="0"/>
          <w:szCs w:val="21"/>
        </w:rPr>
        <w:t>英文注释中关于美国法和美国案例的引用，则采用哈佛法律评论协会的蓝皮书体例</w:t>
      </w:r>
      <w:r>
        <w:rPr>
          <w:rFonts w:cs="Garamond"/>
          <w:color w:val="000000"/>
          <w:sz w:val="23"/>
          <w:szCs w:val="23"/>
        </w:rPr>
        <w:t xml:space="preserve">Harvard Law Review Association, </w:t>
      </w:r>
      <w:r>
        <w:rPr>
          <w:rFonts w:cs="Garamond"/>
          <w:i/>
          <w:iCs/>
          <w:color w:val="000000"/>
          <w:sz w:val="23"/>
          <w:szCs w:val="23"/>
        </w:rPr>
        <w:t xml:space="preserve">The </w:t>
      </w:r>
      <w:proofErr w:type="spellStart"/>
      <w:r>
        <w:rPr>
          <w:rFonts w:cs="Garamond"/>
          <w:i/>
          <w:iCs/>
          <w:color w:val="000000"/>
          <w:sz w:val="23"/>
          <w:szCs w:val="23"/>
        </w:rPr>
        <w:t>BlueBook</w:t>
      </w:r>
      <w:proofErr w:type="spellEnd"/>
      <w:r>
        <w:rPr>
          <w:rFonts w:cs="Times New Roman"/>
          <w:b/>
          <w:bCs/>
          <w:i/>
          <w:iCs/>
          <w:color w:val="000000"/>
          <w:sz w:val="23"/>
          <w:szCs w:val="23"/>
        </w:rPr>
        <w:t xml:space="preserve">: </w:t>
      </w:r>
      <w:r>
        <w:rPr>
          <w:rFonts w:cs="Garamond"/>
          <w:i/>
          <w:iCs/>
          <w:color w:val="000000"/>
          <w:sz w:val="23"/>
          <w:szCs w:val="23"/>
        </w:rPr>
        <w:t xml:space="preserve">A Uniform System of Citation </w:t>
      </w:r>
      <w:r>
        <w:rPr>
          <w:rFonts w:cs="Garamond"/>
          <w:color w:val="000000"/>
          <w:sz w:val="23"/>
          <w:szCs w:val="23"/>
        </w:rPr>
        <w:t>(</w:t>
      </w:r>
      <w:r>
        <w:rPr>
          <w:rFonts w:cs="Garamond" w:hint="eastAsia"/>
          <w:color w:val="000000"/>
          <w:sz w:val="23"/>
          <w:szCs w:val="23"/>
        </w:rPr>
        <w:t>20</w:t>
      </w:r>
      <w:r>
        <w:rPr>
          <w:rFonts w:cs="Garamond"/>
          <w:color w:val="000000"/>
          <w:sz w:val="23"/>
          <w:szCs w:val="23"/>
        </w:rPr>
        <w:t xml:space="preserve">th </w:t>
      </w:r>
      <w:proofErr w:type="spellStart"/>
      <w:r>
        <w:rPr>
          <w:rFonts w:cs="Garamond"/>
          <w:color w:val="000000"/>
          <w:sz w:val="23"/>
          <w:szCs w:val="23"/>
        </w:rPr>
        <w:t>edn</w:t>
      </w:r>
      <w:proofErr w:type="spellEnd"/>
      <w:r>
        <w:rPr>
          <w:rFonts w:cs="Garamond"/>
          <w:color w:val="000000"/>
          <w:sz w:val="23"/>
          <w:szCs w:val="23"/>
        </w:rPr>
        <w:t xml:space="preserve"> HLRA, Cambridge MA </w:t>
      </w:r>
      <w:r>
        <w:rPr>
          <w:rFonts w:cs="Garamond" w:hint="eastAsia"/>
          <w:color w:val="000000"/>
          <w:sz w:val="23"/>
          <w:szCs w:val="23"/>
        </w:rPr>
        <w:t>2015</w:t>
      </w:r>
      <w:r>
        <w:rPr>
          <w:rFonts w:cs="Garamond"/>
          <w:color w:val="000000"/>
          <w:sz w:val="23"/>
          <w:szCs w:val="23"/>
        </w:rPr>
        <w:t>)</w:t>
      </w:r>
      <w:r w:rsidR="00891DF4">
        <w:rPr>
          <w:rFonts w:cs="Garamond" w:hint="eastAsia"/>
          <w:color w:val="000000"/>
          <w:sz w:val="23"/>
          <w:szCs w:val="23"/>
        </w:rPr>
        <w:t>。</w:t>
      </w:r>
    </w:p>
    <w:p w:rsidR="00147EE5" w:rsidRPr="007E6E09" w:rsidRDefault="00147EE5" w:rsidP="00632F51">
      <w:pPr>
        <w:spacing w:line="300" w:lineRule="auto"/>
        <w:ind w:left="315" w:hangingChars="150" w:hanging="315"/>
        <w:rPr>
          <w:rFonts w:cs="Times New Roman"/>
          <w:szCs w:val="21"/>
        </w:rPr>
      </w:pPr>
      <w:r w:rsidRPr="007E6E09">
        <w:rPr>
          <w:rFonts w:cs="Times New Roman"/>
          <w:szCs w:val="21"/>
        </w:rPr>
        <w:t>2</w:t>
      </w:r>
      <w:r w:rsidRPr="007E6E09">
        <w:rPr>
          <w:rFonts w:cs="Times New Roman"/>
          <w:szCs w:val="21"/>
        </w:rPr>
        <w:t>．英文正文注释采用脚注，与中文注释一道，全文连续注码，注码放标点之后。</w:t>
      </w:r>
    </w:p>
    <w:p w:rsidR="00147EE5" w:rsidRPr="007E6E09" w:rsidRDefault="00147EE5" w:rsidP="003111E8">
      <w:pPr>
        <w:spacing w:line="300" w:lineRule="auto"/>
        <w:ind w:left="315" w:hangingChars="150" w:hanging="315"/>
        <w:rPr>
          <w:rFonts w:cs="Times New Roman"/>
          <w:szCs w:val="21"/>
        </w:rPr>
      </w:pPr>
      <w:r w:rsidRPr="007E6E09">
        <w:rPr>
          <w:rFonts w:cs="Times New Roman"/>
          <w:szCs w:val="21"/>
        </w:rPr>
        <w:t>3</w:t>
      </w:r>
      <w:r w:rsidRPr="007E6E09">
        <w:rPr>
          <w:rFonts w:cs="Times New Roman"/>
          <w:szCs w:val="21"/>
        </w:rPr>
        <w:t>．非直接引用原文的，注释前加</w:t>
      </w:r>
      <w:r w:rsidR="00891DF4">
        <w:rPr>
          <w:rFonts w:cs="Times New Roman" w:hint="eastAsia"/>
          <w:szCs w:val="21"/>
        </w:rPr>
        <w:t>“</w:t>
      </w:r>
      <w:r w:rsidRPr="007E6E09">
        <w:rPr>
          <w:rFonts w:cs="Times New Roman"/>
          <w:szCs w:val="21"/>
        </w:rPr>
        <w:t>See</w:t>
      </w:r>
      <w:r w:rsidR="00891DF4">
        <w:rPr>
          <w:rFonts w:cs="Times New Roman" w:hint="eastAsia"/>
          <w:szCs w:val="21"/>
        </w:rPr>
        <w:t>”</w:t>
      </w:r>
      <w:r w:rsidRPr="007E6E09">
        <w:rPr>
          <w:rFonts w:cs="Times New Roman"/>
          <w:szCs w:val="21"/>
        </w:rPr>
        <w:t>。</w:t>
      </w:r>
      <w:r w:rsidR="003111E8">
        <w:rPr>
          <w:rFonts w:cs="Times New Roman"/>
          <w:szCs w:val="21"/>
        </w:rPr>
        <w:t>转引则在注释</w:t>
      </w:r>
      <w:r w:rsidRPr="007E6E09">
        <w:rPr>
          <w:rFonts w:cs="Times New Roman"/>
          <w:szCs w:val="21"/>
        </w:rPr>
        <w:t>前加</w:t>
      </w:r>
      <w:r w:rsidR="00891DF4">
        <w:rPr>
          <w:rFonts w:cs="Times New Roman" w:hint="eastAsia"/>
          <w:szCs w:val="21"/>
        </w:rPr>
        <w:t>“</w:t>
      </w:r>
      <w:r w:rsidR="00891DF4">
        <w:rPr>
          <w:rFonts w:cs="Times New Roman"/>
          <w:szCs w:val="21"/>
        </w:rPr>
        <w:t>Citing from</w:t>
      </w:r>
      <w:r w:rsidR="00891DF4">
        <w:rPr>
          <w:rFonts w:cs="Times New Roman" w:hint="eastAsia"/>
          <w:szCs w:val="21"/>
        </w:rPr>
        <w:t>”</w:t>
      </w:r>
      <w:r w:rsidRPr="007E6E09">
        <w:rPr>
          <w:rFonts w:cs="Times New Roman"/>
          <w:szCs w:val="21"/>
        </w:rPr>
        <w:t>。</w:t>
      </w:r>
    </w:p>
    <w:p w:rsidR="00147EE5" w:rsidRPr="007E6E09" w:rsidRDefault="00147EE5" w:rsidP="003111E8">
      <w:pPr>
        <w:spacing w:line="300" w:lineRule="auto"/>
        <w:ind w:left="315" w:hangingChars="150" w:hanging="315"/>
        <w:rPr>
          <w:rFonts w:cs="Times New Roman"/>
          <w:szCs w:val="21"/>
        </w:rPr>
      </w:pPr>
      <w:r w:rsidRPr="007E6E09">
        <w:rPr>
          <w:rFonts w:cs="Times New Roman"/>
          <w:szCs w:val="21"/>
        </w:rPr>
        <w:t>4</w:t>
      </w:r>
      <w:r w:rsidRPr="007E6E09">
        <w:rPr>
          <w:rFonts w:cs="Times New Roman"/>
          <w:szCs w:val="21"/>
        </w:rPr>
        <w:t>．数个注释引自同一出处的，首次出现时，根据注释例要求注明</w:t>
      </w:r>
      <w:r w:rsidR="003111E8">
        <w:rPr>
          <w:rFonts w:cs="Times New Roman"/>
          <w:szCs w:val="21"/>
        </w:rPr>
        <w:t>全部信息，再次出现时使用简注，简注体例见（三）；若两个注释相邻注释所引用的文献相同，</w:t>
      </w:r>
      <w:r w:rsidRPr="007E6E09">
        <w:rPr>
          <w:rFonts w:cs="Times New Roman"/>
          <w:szCs w:val="21"/>
        </w:rPr>
        <w:t>则</w:t>
      </w:r>
      <w:r w:rsidR="003111E8">
        <w:rPr>
          <w:rFonts w:cs="Times New Roman"/>
          <w:szCs w:val="21"/>
        </w:rPr>
        <w:t>可</w:t>
      </w:r>
      <w:r w:rsidRPr="007E6E09">
        <w:rPr>
          <w:rFonts w:cs="Times New Roman"/>
          <w:szCs w:val="21"/>
        </w:rPr>
        <w:t>采用</w:t>
      </w:r>
      <w:r w:rsidRPr="007E6E09">
        <w:rPr>
          <w:rFonts w:cs="Times New Roman"/>
          <w:szCs w:val="21"/>
        </w:rPr>
        <w:t>“Ibid</w:t>
      </w:r>
      <w:r w:rsidR="00891DF4">
        <w:rPr>
          <w:rFonts w:cs="Times New Roman" w:hint="eastAsia"/>
          <w:szCs w:val="21"/>
        </w:rPr>
        <w:t>.</w:t>
      </w:r>
      <w:r w:rsidR="003111E8">
        <w:rPr>
          <w:rFonts w:cs="Times New Roman"/>
          <w:szCs w:val="21"/>
        </w:rPr>
        <w:t xml:space="preserve">, </w:t>
      </w:r>
      <w:r w:rsidRPr="007E6E09">
        <w:rPr>
          <w:rFonts w:cs="Times New Roman"/>
          <w:szCs w:val="21"/>
        </w:rPr>
        <w:t>X</w:t>
      </w:r>
      <w:r w:rsidR="003111E8">
        <w:rPr>
          <w:rFonts w:cs="Times New Roman"/>
          <w:szCs w:val="21"/>
        </w:rPr>
        <w:t>（页码或段落）</w:t>
      </w:r>
      <w:r w:rsidRPr="007E6E09">
        <w:rPr>
          <w:rFonts w:cs="Times New Roman"/>
          <w:szCs w:val="21"/>
        </w:rPr>
        <w:t>”</w:t>
      </w:r>
      <w:r w:rsidR="003111E8">
        <w:rPr>
          <w:rFonts w:cs="Times New Roman"/>
          <w:szCs w:val="21"/>
        </w:rPr>
        <w:t>；</w:t>
      </w:r>
      <w:r w:rsidRPr="007E6E09">
        <w:rPr>
          <w:rFonts w:cs="Times New Roman"/>
          <w:szCs w:val="21"/>
        </w:rPr>
        <w:t>若两个相邻注释内容完全一致，则采用</w:t>
      </w:r>
      <w:r w:rsidRPr="007E6E09">
        <w:rPr>
          <w:rFonts w:cs="Times New Roman"/>
          <w:szCs w:val="21"/>
        </w:rPr>
        <w:t>“Ibid.”</w:t>
      </w:r>
    </w:p>
    <w:p w:rsidR="00147EE5" w:rsidRPr="007E6E09" w:rsidRDefault="00147EE5" w:rsidP="00632F51">
      <w:pPr>
        <w:spacing w:line="300" w:lineRule="auto"/>
        <w:ind w:left="315" w:hangingChars="150" w:hanging="315"/>
        <w:rPr>
          <w:rFonts w:cs="Times New Roman"/>
          <w:szCs w:val="21"/>
        </w:rPr>
      </w:pPr>
    </w:p>
    <w:p w:rsidR="00147EE5" w:rsidRPr="007E6E09" w:rsidRDefault="00147EE5" w:rsidP="00632F51">
      <w:pPr>
        <w:spacing w:line="300" w:lineRule="auto"/>
        <w:rPr>
          <w:rFonts w:cs="Times New Roman"/>
          <w:b/>
          <w:sz w:val="24"/>
          <w:szCs w:val="24"/>
        </w:rPr>
      </w:pPr>
      <w:r w:rsidRPr="007E6E09">
        <w:rPr>
          <w:rFonts w:cs="Times New Roman"/>
          <w:b/>
          <w:sz w:val="24"/>
          <w:szCs w:val="24"/>
        </w:rPr>
        <w:t>（二）详注范例</w:t>
      </w:r>
    </w:p>
    <w:p w:rsidR="00147EE5" w:rsidRPr="007E6E09" w:rsidRDefault="00147EE5" w:rsidP="00632F51">
      <w:pPr>
        <w:spacing w:line="300" w:lineRule="auto"/>
        <w:rPr>
          <w:rFonts w:cs="Times New Roman"/>
          <w:b/>
          <w:color w:val="000000"/>
          <w:szCs w:val="21"/>
        </w:rPr>
      </w:pPr>
      <w:r w:rsidRPr="007E6E09">
        <w:rPr>
          <w:rFonts w:cs="Times New Roman"/>
          <w:b/>
          <w:szCs w:val="21"/>
        </w:rPr>
        <w:lastRenderedPageBreak/>
        <w:t xml:space="preserve">1. </w:t>
      </w:r>
      <w:r w:rsidRPr="007E6E09">
        <w:rPr>
          <w:rFonts w:cs="Times New Roman"/>
          <w:b/>
          <w:szCs w:val="21"/>
        </w:rPr>
        <w:t>著作：依次注明作者，书名（斜体字），版本，出版社，出版地，出版时间，页码。三位以上作者的著作，只注明第一位作者，并使用</w:t>
      </w:r>
      <w:r w:rsidRPr="007E6E09">
        <w:rPr>
          <w:rFonts w:cs="Times New Roman"/>
          <w:b/>
          <w:szCs w:val="21"/>
        </w:rPr>
        <w:t>“and others”</w:t>
      </w:r>
      <w:r w:rsidRPr="007E6E09">
        <w:rPr>
          <w:rFonts w:cs="Times New Roman"/>
          <w:b/>
          <w:szCs w:val="21"/>
        </w:rPr>
        <w:t>指代其他作者。</w:t>
      </w:r>
    </w:p>
    <w:p w:rsidR="00147EE5" w:rsidRPr="007E6E09" w:rsidRDefault="00147EE5" w:rsidP="00632F51">
      <w:pPr>
        <w:spacing w:line="300" w:lineRule="auto"/>
        <w:rPr>
          <w:rFonts w:cs="Times New Roman"/>
          <w:szCs w:val="21"/>
        </w:rPr>
      </w:pPr>
      <w:r w:rsidRPr="007E6E09">
        <w:rPr>
          <w:rFonts w:cs="Times New Roman"/>
          <w:szCs w:val="21"/>
        </w:rPr>
        <w:t>例（</w:t>
      </w:r>
      <w:r w:rsidRPr="007E6E09">
        <w:rPr>
          <w:rFonts w:cs="Times New Roman"/>
          <w:szCs w:val="21"/>
        </w:rPr>
        <w:t>1</w:t>
      </w:r>
      <w:r w:rsidRPr="007E6E09">
        <w:rPr>
          <w:rFonts w:cs="Times New Roman"/>
          <w:szCs w:val="21"/>
        </w:rPr>
        <w:t>）：</w:t>
      </w:r>
      <w:r w:rsidRPr="007E6E09">
        <w:rPr>
          <w:rFonts w:cs="Times New Roman"/>
          <w:szCs w:val="21"/>
        </w:rPr>
        <w:t>J</w:t>
      </w:r>
      <w:r w:rsidR="00891DF4">
        <w:rPr>
          <w:rFonts w:cs="Times New Roman"/>
          <w:szCs w:val="21"/>
        </w:rPr>
        <w:t xml:space="preserve"> </w:t>
      </w:r>
      <w:r w:rsidRPr="007E6E09">
        <w:rPr>
          <w:rFonts w:cs="Times New Roman"/>
          <w:szCs w:val="21"/>
        </w:rPr>
        <w:t xml:space="preserve">H Baker, </w:t>
      </w:r>
      <w:r w:rsidRPr="007E6E09">
        <w:rPr>
          <w:rFonts w:cs="Times New Roman"/>
          <w:i/>
          <w:iCs/>
          <w:szCs w:val="21"/>
        </w:rPr>
        <w:t>An Introd</w:t>
      </w:r>
      <w:r w:rsidR="00192130">
        <w:rPr>
          <w:rFonts w:cs="Times New Roman"/>
          <w:i/>
          <w:iCs/>
          <w:szCs w:val="21"/>
        </w:rPr>
        <w:t>uction to English Legal History</w:t>
      </w:r>
      <w:r w:rsidR="00192130">
        <w:rPr>
          <w:rFonts w:cs="Times New Roman" w:hint="eastAsia"/>
          <w:iCs/>
          <w:szCs w:val="21"/>
        </w:rPr>
        <w:t xml:space="preserve">, </w:t>
      </w:r>
      <w:r w:rsidRPr="007E6E09">
        <w:rPr>
          <w:rFonts w:cs="Times New Roman"/>
          <w:szCs w:val="21"/>
        </w:rPr>
        <w:t>4</w:t>
      </w:r>
      <w:r w:rsidR="00891DF4">
        <w:rPr>
          <w:rFonts w:cs="Times New Roman" w:hint="eastAsia"/>
          <w:szCs w:val="21"/>
        </w:rPr>
        <w:t>th</w:t>
      </w:r>
      <w:r w:rsidRPr="007E6E09">
        <w:rPr>
          <w:rFonts w:cs="Times New Roman"/>
          <w:position w:val="8"/>
          <w:szCs w:val="21"/>
          <w:vertAlign w:val="superscript"/>
        </w:rPr>
        <w:t xml:space="preserve"> </w:t>
      </w:r>
      <w:proofErr w:type="spellStart"/>
      <w:r w:rsidRPr="007E6E09">
        <w:rPr>
          <w:rFonts w:cs="Times New Roman"/>
          <w:szCs w:val="21"/>
        </w:rPr>
        <w:t>edn</w:t>
      </w:r>
      <w:proofErr w:type="spellEnd"/>
      <w:r w:rsidR="00192130">
        <w:rPr>
          <w:rFonts w:cs="Times New Roman"/>
          <w:szCs w:val="21"/>
        </w:rPr>
        <w:t xml:space="preserve">, </w:t>
      </w:r>
      <w:proofErr w:type="spellStart"/>
      <w:r w:rsidR="00192130">
        <w:rPr>
          <w:rFonts w:cs="Times New Roman"/>
          <w:szCs w:val="21"/>
        </w:rPr>
        <w:t>Butterworths</w:t>
      </w:r>
      <w:proofErr w:type="spellEnd"/>
      <w:r w:rsidR="00192130">
        <w:rPr>
          <w:rFonts w:cs="Times New Roman"/>
          <w:szCs w:val="21"/>
        </w:rPr>
        <w:t>,</w:t>
      </w:r>
      <w:r w:rsidRPr="007E6E09">
        <w:rPr>
          <w:rFonts w:cs="Times New Roman"/>
          <w:szCs w:val="21"/>
        </w:rPr>
        <w:t xml:space="preserve"> London</w:t>
      </w:r>
      <w:r w:rsidR="00192130">
        <w:rPr>
          <w:rFonts w:cs="Times New Roman"/>
          <w:szCs w:val="21"/>
        </w:rPr>
        <w:t>: 2002,</w:t>
      </w:r>
      <w:r w:rsidRPr="007E6E09">
        <w:rPr>
          <w:rFonts w:cs="Times New Roman"/>
          <w:szCs w:val="21"/>
        </w:rPr>
        <w:t xml:space="preserve"> </w:t>
      </w:r>
      <w:r w:rsidR="00192130">
        <w:rPr>
          <w:rFonts w:cs="Times New Roman"/>
          <w:szCs w:val="21"/>
        </w:rPr>
        <w:t>pp.</w:t>
      </w:r>
      <w:r w:rsidRPr="007E6E09">
        <w:rPr>
          <w:rFonts w:cs="Times New Roman"/>
          <w:szCs w:val="21"/>
        </w:rPr>
        <w:t>419–</w:t>
      </w:r>
      <w:r w:rsidR="00192130">
        <w:rPr>
          <w:rFonts w:cs="Times New Roman"/>
          <w:szCs w:val="21"/>
        </w:rPr>
        <w:t>4</w:t>
      </w:r>
      <w:r w:rsidRPr="007E6E09">
        <w:rPr>
          <w:rFonts w:cs="Times New Roman"/>
          <w:szCs w:val="21"/>
        </w:rPr>
        <w:t>21</w:t>
      </w:r>
      <w:r w:rsidR="00192130">
        <w:rPr>
          <w:rFonts w:cs="Times New Roman"/>
          <w:szCs w:val="21"/>
        </w:rPr>
        <w:t>.</w:t>
      </w:r>
    </w:p>
    <w:p w:rsidR="00147EE5" w:rsidRPr="007E6E09" w:rsidRDefault="00147EE5" w:rsidP="00632F51">
      <w:pPr>
        <w:spacing w:line="300" w:lineRule="auto"/>
        <w:rPr>
          <w:rFonts w:cs="Times New Roman"/>
          <w:szCs w:val="21"/>
        </w:rPr>
      </w:pPr>
      <w:r w:rsidRPr="007E6E09">
        <w:rPr>
          <w:rFonts w:cs="Times New Roman"/>
          <w:szCs w:val="21"/>
        </w:rPr>
        <w:t>例（</w:t>
      </w:r>
      <w:r w:rsidRPr="007E6E09">
        <w:rPr>
          <w:rFonts w:cs="Times New Roman"/>
          <w:szCs w:val="21"/>
        </w:rPr>
        <w:t>2</w:t>
      </w:r>
      <w:r w:rsidRPr="007E6E09">
        <w:rPr>
          <w:rFonts w:cs="Times New Roman"/>
          <w:szCs w:val="21"/>
        </w:rPr>
        <w:t>）：</w:t>
      </w:r>
      <w:proofErr w:type="spellStart"/>
      <w:r w:rsidRPr="007E6E09">
        <w:rPr>
          <w:rFonts w:cs="Times New Roman"/>
          <w:szCs w:val="21"/>
        </w:rPr>
        <w:t>Gwyne</w:t>
      </w:r>
      <w:proofErr w:type="spellEnd"/>
      <w:r w:rsidRPr="007E6E09">
        <w:rPr>
          <w:rFonts w:cs="Times New Roman"/>
          <w:szCs w:val="21"/>
        </w:rPr>
        <w:t xml:space="preserve"> Davis, Nick </w:t>
      </w:r>
      <w:proofErr w:type="spellStart"/>
      <w:r w:rsidRPr="007E6E09">
        <w:rPr>
          <w:rFonts w:cs="Times New Roman"/>
          <w:szCs w:val="21"/>
        </w:rPr>
        <w:t>Wikeley</w:t>
      </w:r>
      <w:proofErr w:type="spellEnd"/>
      <w:r w:rsidRPr="007E6E09">
        <w:rPr>
          <w:rFonts w:cs="Times New Roman"/>
          <w:szCs w:val="21"/>
        </w:rPr>
        <w:t xml:space="preserve"> and Richard Young, </w:t>
      </w:r>
      <w:r w:rsidR="00192130">
        <w:rPr>
          <w:rFonts w:cs="Times New Roman"/>
          <w:i/>
          <w:iCs/>
          <w:szCs w:val="21"/>
        </w:rPr>
        <w:t>Child Support in Action</w:t>
      </w:r>
      <w:r w:rsidR="00192130">
        <w:rPr>
          <w:rFonts w:cs="Times New Roman"/>
          <w:iCs/>
          <w:szCs w:val="21"/>
        </w:rPr>
        <w:t xml:space="preserve">, </w:t>
      </w:r>
      <w:r w:rsidRPr="007E6E09">
        <w:rPr>
          <w:rFonts w:cs="Times New Roman"/>
          <w:szCs w:val="21"/>
        </w:rPr>
        <w:t>Hart Publishing, Oxford</w:t>
      </w:r>
      <w:r w:rsidR="00192130">
        <w:rPr>
          <w:rFonts w:cs="Times New Roman"/>
          <w:szCs w:val="21"/>
        </w:rPr>
        <w:t>: 1998,</w:t>
      </w:r>
      <w:r w:rsidRPr="007E6E09">
        <w:rPr>
          <w:rFonts w:cs="Times New Roman"/>
          <w:szCs w:val="21"/>
        </w:rPr>
        <w:t xml:space="preserve"> </w:t>
      </w:r>
      <w:r w:rsidR="00192130">
        <w:rPr>
          <w:rFonts w:cs="Times New Roman"/>
          <w:szCs w:val="21"/>
        </w:rPr>
        <w:t>p.</w:t>
      </w:r>
      <w:r w:rsidRPr="007E6E09">
        <w:rPr>
          <w:rFonts w:cs="Times New Roman" w:hint="eastAsia"/>
          <w:szCs w:val="21"/>
        </w:rPr>
        <w:t>80</w:t>
      </w:r>
      <w:r w:rsidR="00192130">
        <w:rPr>
          <w:rFonts w:cs="Times New Roman"/>
          <w:szCs w:val="21"/>
        </w:rPr>
        <w:t>.</w:t>
      </w:r>
    </w:p>
    <w:p w:rsidR="00147EE5" w:rsidRDefault="00147EE5" w:rsidP="00632F51">
      <w:pPr>
        <w:spacing w:line="300" w:lineRule="auto"/>
        <w:rPr>
          <w:rFonts w:cs="Times New Roman"/>
          <w:szCs w:val="21"/>
        </w:rPr>
      </w:pPr>
      <w:r w:rsidRPr="007E6E09">
        <w:rPr>
          <w:rFonts w:cs="Times New Roman"/>
          <w:szCs w:val="21"/>
        </w:rPr>
        <w:t>例（</w:t>
      </w:r>
      <w:r w:rsidRPr="007E6E09">
        <w:rPr>
          <w:rFonts w:cs="Times New Roman"/>
          <w:szCs w:val="21"/>
        </w:rPr>
        <w:t>3</w:t>
      </w:r>
      <w:r w:rsidRPr="007E6E09">
        <w:rPr>
          <w:rFonts w:cs="Times New Roman"/>
          <w:szCs w:val="21"/>
        </w:rPr>
        <w:t>）：</w:t>
      </w:r>
      <w:r w:rsidRPr="007E6E09">
        <w:rPr>
          <w:rFonts w:cs="Times New Roman"/>
          <w:szCs w:val="21"/>
        </w:rPr>
        <w:t xml:space="preserve">Roy Goode and others, </w:t>
      </w:r>
      <w:r w:rsidRPr="007E6E09">
        <w:rPr>
          <w:rFonts w:cs="Times New Roman"/>
          <w:i/>
          <w:iCs/>
          <w:szCs w:val="21"/>
        </w:rPr>
        <w:t>Transnational Commercial Law: Internati</w:t>
      </w:r>
      <w:r w:rsidR="00192130">
        <w:rPr>
          <w:rFonts w:cs="Times New Roman"/>
          <w:i/>
          <w:iCs/>
          <w:szCs w:val="21"/>
        </w:rPr>
        <w:t>onal Instruments and Commentary</w:t>
      </w:r>
      <w:r w:rsidR="00192130">
        <w:rPr>
          <w:rFonts w:cs="Times New Roman"/>
          <w:iCs/>
          <w:szCs w:val="21"/>
        </w:rPr>
        <w:t xml:space="preserve">, </w:t>
      </w:r>
      <w:r w:rsidR="00192130">
        <w:rPr>
          <w:rFonts w:cs="Times New Roman"/>
          <w:szCs w:val="21"/>
        </w:rPr>
        <w:t>Oxford University Press, Oxford:2004, pp.</w:t>
      </w:r>
      <w:r w:rsidRPr="007E6E09">
        <w:rPr>
          <w:rFonts w:cs="Times New Roman" w:hint="eastAsia"/>
          <w:szCs w:val="21"/>
        </w:rPr>
        <w:t>99-101</w:t>
      </w:r>
      <w:r w:rsidR="00192130">
        <w:rPr>
          <w:rFonts w:cs="Times New Roman"/>
          <w:szCs w:val="21"/>
        </w:rPr>
        <w:t>.</w:t>
      </w:r>
    </w:p>
    <w:p w:rsidR="00147EE5" w:rsidRPr="007E6E09" w:rsidRDefault="00147EE5" w:rsidP="00632F51">
      <w:pPr>
        <w:spacing w:line="300" w:lineRule="auto"/>
        <w:rPr>
          <w:rFonts w:cs="Times New Roman"/>
          <w:szCs w:val="21"/>
        </w:rPr>
      </w:pPr>
    </w:p>
    <w:p w:rsidR="00147EE5" w:rsidRPr="007E6E09" w:rsidRDefault="00147EE5" w:rsidP="00632F51">
      <w:pPr>
        <w:spacing w:line="300" w:lineRule="auto"/>
        <w:rPr>
          <w:rFonts w:cs="Times New Roman"/>
          <w:b/>
          <w:szCs w:val="21"/>
        </w:rPr>
      </w:pPr>
      <w:r w:rsidRPr="007E6E09">
        <w:rPr>
          <w:rFonts w:cs="Times New Roman"/>
          <w:b/>
          <w:szCs w:val="21"/>
        </w:rPr>
        <w:t xml:space="preserve">2. </w:t>
      </w:r>
      <w:r w:rsidRPr="007E6E09">
        <w:rPr>
          <w:rFonts w:cs="Times New Roman" w:hint="eastAsia"/>
          <w:b/>
          <w:szCs w:val="21"/>
        </w:rPr>
        <w:t>编著著作：依次注明</w:t>
      </w:r>
      <w:r w:rsidRPr="007E6E09">
        <w:rPr>
          <w:rFonts w:cs="Times New Roman"/>
          <w:b/>
          <w:szCs w:val="21"/>
        </w:rPr>
        <w:t>作者</w:t>
      </w:r>
      <w:r w:rsidRPr="007E6E09">
        <w:rPr>
          <w:rFonts w:cs="Times New Roman" w:hint="eastAsia"/>
          <w:b/>
          <w:szCs w:val="21"/>
        </w:rPr>
        <w:t>（</w:t>
      </w:r>
      <w:proofErr w:type="spellStart"/>
      <w:r w:rsidRPr="007E6E09">
        <w:rPr>
          <w:rFonts w:cs="Times New Roman"/>
          <w:b/>
          <w:szCs w:val="21"/>
        </w:rPr>
        <w:t>ed</w:t>
      </w:r>
      <w:proofErr w:type="spellEnd"/>
      <w:r w:rsidRPr="007E6E09">
        <w:rPr>
          <w:rFonts w:cs="Times New Roman" w:hint="eastAsia"/>
          <w:b/>
          <w:szCs w:val="21"/>
        </w:rPr>
        <w:t>）</w:t>
      </w:r>
      <w:r w:rsidRPr="007E6E09">
        <w:rPr>
          <w:rFonts w:cs="Times New Roman"/>
          <w:b/>
          <w:szCs w:val="21"/>
        </w:rPr>
        <w:t>，书名（斜体字），版本，出版社，出版地，出版时间，页码</w:t>
      </w:r>
      <w:r w:rsidRPr="007E6E09">
        <w:rPr>
          <w:rFonts w:cs="Times New Roman" w:hint="eastAsia"/>
          <w:b/>
          <w:szCs w:val="21"/>
        </w:rPr>
        <w:t>。</w:t>
      </w:r>
    </w:p>
    <w:p w:rsidR="00147EE5" w:rsidRPr="002D59E0" w:rsidRDefault="00147EE5" w:rsidP="00632F51">
      <w:pPr>
        <w:pStyle w:val="ad"/>
        <w:spacing w:line="300" w:lineRule="auto"/>
      </w:pPr>
      <w:r w:rsidRPr="002D59E0">
        <w:t>例：</w:t>
      </w:r>
      <w:r w:rsidRPr="002D59E0">
        <w:t>G Jones (</w:t>
      </w:r>
      <w:proofErr w:type="spellStart"/>
      <w:r w:rsidRPr="002D59E0">
        <w:t>ed</w:t>
      </w:r>
      <w:proofErr w:type="spellEnd"/>
      <w:r w:rsidRPr="002D59E0">
        <w:t xml:space="preserve">), </w:t>
      </w:r>
      <w:r w:rsidRPr="002D59E0">
        <w:rPr>
          <w:i/>
          <w:iCs/>
        </w:rPr>
        <w:t>Goff an</w:t>
      </w:r>
      <w:r w:rsidR="00192130">
        <w:rPr>
          <w:i/>
          <w:iCs/>
        </w:rPr>
        <w:t>d Jones: The Law of Restitution</w:t>
      </w:r>
      <w:r w:rsidR="00192130">
        <w:rPr>
          <w:iCs/>
        </w:rPr>
        <w:t xml:space="preserve">, </w:t>
      </w:r>
      <w:r w:rsidRPr="002D59E0">
        <w:t>6</w:t>
      </w:r>
      <w:r w:rsidR="00891DF4">
        <w:t>th</w:t>
      </w:r>
      <w:r w:rsidRPr="002D59E0">
        <w:rPr>
          <w:position w:val="8"/>
          <w:vertAlign w:val="superscript"/>
        </w:rPr>
        <w:t xml:space="preserve"> </w:t>
      </w:r>
      <w:r w:rsidRPr="002D59E0">
        <w:t xml:space="preserve">rev </w:t>
      </w:r>
      <w:proofErr w:type="spellStart"/>
      <w:r w:rsidRPr="002D59E0">
        <w:t>edn</w:t>
      </w:r>
      <w:proofErr w:type="spellEnd"/>
      <w:r w:rsidR="00192130">
        <w:t>,</w:t>
      </w:r>
      <w:r w:rsidRPr="002D59E0">
        <w:t xml:space="preserve"> S</w:t>
      </w:r>
      <w:r w:rsidR="00192130">
        <w:t>weet &amp; Maxwell, London: 2004,</w:t>
      </w:r>
      <w:r w:rsidRPr="002D59E0">
        <w:t xml:space="preserve"> </w:t>
      </w:r>
      <w:r w:rsidR="00192130">
        <w:t>p.</w:t>
      </w:r>
      <w:r w:rsidRPr="002D59E0">
        <w:t>29</w:t>
      </w:r>
      <w:r w:rsidR="00192130">
        <w:t>.</w:t>
      </w:r>
    </w:p>
    <w:p w:rsidR="00147EE5" w:rsidRPr="007E6E09" w:rsidRDefault="00147EE5" w:rsidP="00632F51">
      <w:pPr>
        <w:spacing w:line="300" w:lineRule="auto"/>
        <w:rPr>
          <w:rFonts w:cs="Times New Roman"/>
          <w:szCs w:val="21"/>
        </w:rPr>
      </w:pPr>
    </w:p>
    <w:p w:rsidR="00147EE5" w:rsidRPr="007E6E09" w:rsidRDefault="00147EE5" w:rsidP="00632F51">
      <w:pPr>
        <w:spacing w:line="300" w:lineRule="auto"/>
        <w:rPr>
          <w:rFonts w:cs="Times New Roman"/>
          <w:b/>
          <w:szCs w:val="21"/>
        </w:rPr>
      </w:pPr>
      <w:r w:rsidRPr="007E6E09">
        <w:rPr>
          <w:rFonts w:cs="Times New Roman" w:hint="eastAsia"/>
          <w:b/>
          <w:szCs w:val="21"/>
        </w:rPr>
        <w:t>3.</w:t>
      </w:r>
      <w:r w:rsidRPr="007E6E09">
        <w:rPr>
          <w:rFonts w:cs="Times New Roman"/>
          <w:b/>
          <w:szCs w:val="21"/>
        </w:rPr>
        <w:t xml:space="preserve"> </w:t>
      </w:r>
      <w:r w:rsidRPr="007E6E09">
        <w:rPr>
          <w:rFonts w:cs="Times New Roman" w:hint="eastAsia"/>
          <w:b/>
          <w:szCs w:val="21"/>
        </w:rPr>
        <w:t>译作：依次注明译者（</w:t>
      </w:r>
      <w:proofErr w:type="spellStart"/>
      <w:r w:rsidRPr="007E6E09">
        <w:rPr>
          <w:rFonts w:cs="Times New Roman"/>
          <w:b/>
          <w:szCs w:val="21"/>
        </w:rPr>
        <w:t>tr</w:t>
      </w:r>
      <w:proofErr w:type="spellEnd"/>
      <w:r w:rsidRPr="007E6E09">
        <w:rPr>
          <w:rFonts w:cs="Times New Roman" w:hint="eastAsia"/>
          <w:b/>
          <w:szCs w:val="21"/>
        </w:rPr>
        <w:t>）</w:t>
      </w:r>
      <w:r w:rsidRPr="007E6E09">
        <w:rPr>
          <w:rFonts w:cs="Times New Roman"/>
          <w:b/>
          <w:szCs w:val="21"/>
        </w:rPr>
        <w:t>，</w:t>
      </w:r>
      <w:r w:rsidRPr="007E6E09">
        <w:rPr>
          <w:rFonts w:cs="Times New Roman" w:hint="eastAsia"/>
          <w:b/>
          <w:szCs w:val="21"/>
        </w:rPr>
        <w:t>作者，</w:t>
      </w:r>
      <w:r w:rsidRPr="007E6E09">
        <w:rPr>
          <w:rFonts w:cs="Times New Roman"/>
          <w:b/>
          <w:szCs w:val="21"/>
        </w:rPr>
        <w:t>书名（斜体字），版本，出版社，出版地，出版时间，页码</w:t>
      </w:r>
      <w:r w:rsidRPr="007E6E09">
        <w:rPr>
          <w:rFonts w:cs="Times New Roman" w:hint="eastAsia"/>
          <w:b/>
          <w:szCs w:val="21"/>
        </w:rPr>
        <w:t>。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  <w:r w:rsidRPr="007E6E09">
        <w:rPr>
          <w:rFonts w:cs="Times New Roman"/>
          <w:szCs w:val="21"/>
        </w:rPr>
        <w:t>例：</w:t>
      </w:r>
      <w:r w:rsidRPr="007E6E09">
        <w:rPr>
          <w:rFonts w:cs="Garamond"/>
          <w:color w:val="000000"/>
          <w:szCs w:val="21"/>
        </w:rPr>
        <w:t>T Weir (</w:t>
      </w:r>
      <w:proofErr w:type="spellStart"/>
      <w:r w:rsidRPr="007E6E09">
        <w:rPr>
          <w:rFonts w:cs="Garamond"/>
          <w:color w:val="000000"/>
          <w:szCs w:val="21"/>
        </w:rPr>
        <w:t>tr</w:t>
      </w:r>
      <w:proofErr w:type="spellEnd"/>
      <w:r w:rsidRPr="007E6E09">
        <w:rPr>
          <w:rFonts w:cs="Garamond"/>
          <w:color w:val="000000"/>
          <w:szCs w:val="21"/>
        </w:rPr>
        <w:t xml:space="preserve">), K </w:t>
      </w:r>
      <w:proofErr w:type="spellStart"/>
      <w:r w:rsidRPr="007E6E09">
        <w:rPr>
          <w:rFonts w:cs="Garamond"/>
          <w:color w:val="000000"/>
          <w:szCs w:val="21"/>
        </w:rPr>
        <w:t>Zweigert</w:t>
      </w:r>
      <w:proofErr w:type="spellEnd"/>
      <w:r w:rsidRPr="007E6E09">
        <w:rPr>
          <w:rFonts w:cs="Garamond"/>
          <w:color w:val="000000"/>
          <w:szCs w:val="21"/>
        </w:rPr>
        <w:t xml:space="preserve"> and H </w:t>
      </w:r>
      <w:proofErr w:type="spellStart"/>
      <w:r w:rsidRPr="007E6E09">
        <w:rPr>
          <w:rFonts w:cs="Garamond"/>
          <w:color w:val="000000"/>
          <w:szCs w:val="21"/>
        </w:rPr>
        <w:t>Kötz</w:t>
      </w:r>
      <w:proofErr w:type="spellEnd"/>
      <w:r w:rsidRPr="007E6E09">
        <w:rPr>
          <w:rFonts w:cs="Garamond"/>
          <w:color w:val="000000"/>
          <w:szCs w:val="21"/>
        </w:rPr>
        <w:t xml:space="preserve">, </w:t>
      </w:r>
      <w:r w:rsidRPr="007E6E09">
        <w:rPr>
          <w:rFonts w:cs="Garamond"/>
          <w:i/>
          <w:iCs/>
          <w:color w:val="000000"/>
          <w:szCs w:val="21"/>
        </w:rPr>
        <w:t xml:space="preserve">An </w:t>
      </w:r>
      <w:r w:rsidR="00192130">
        <w:rPr>
          <w:rFonts w:cs="Garamond"/>
          <w:i/>
          <w:iCs/>
          <w:color w:val="000000"/>
          <w:szCs w:val="21"/>
        </w:rPr>
        <w:t>Introduction to Comparative Law</w:t>
      </w:r>
      <w:r w:rsidR="00192130">
        <w:rPr>
          <w:rFonts w:cs="Garamond"/>
          <w:iCs/>
          <w:color w:val="000000"/>
          <w:szCs w:val="21"/>
        </w:rPr>
        <w:t>,</w:t>
      </w:r>
      <w:r w:rsidR="00192130">
        <w:rPr>
          <w:rFonts w:cs="Garamond"/>
          <w:color w:val="000000"/>
          <w:szCs w:val="21"/>
        </w:rPr>
        <w:t xml:space="preserve"> </w:t>
      </w:r>
      <w:r w:rsidRPr="007E6E09">
        <w:rPr>
          <w:rFonts w:cs="Garamond"/>
          <w:color w:val="000000"/>
          <w:szCs w:val="21"/>
        </w:rPr>
        <w:t xml:space="preserve">3rd </w:t>
      </w:r>
      <w:proofErr w:type="spellStart"/>
      <w:r w:rsidRPr="007E6E09">
        <w:rPr>
          <w:rFonts w:cs="Garamond"/>
          <w:color w:val="000000"/>
          <w:szCs w:val="21"/>
        </w:rPr>
        <w:t>edn</w:t>
      </w:r>
      <w:proofErr w:type="spellEnd"/>
      <w:r w:rsidR="00192130">
        <w:rPr>
          <w:rFonts w:cs="Garamond"/>
          <w:color w:val="000000"/>
          <w:szCs w:val="21"/>
        </w:rPr>
        <w:t>,</w:t>
      </w:r>
      <w:r w:rsidRPr="007E6E09">
        <w:rPr>
          <w:rFonts w:cs="Garamond"/>
          <w:color w:val="000000"/>
          <w:szCs w:val="21"/>
        </w:rPr>
        <w:t xml:space="preserve"> O</w:t>
      </w:r>
      <w:r w:rsidR="00192130">
        <w:rPr>
          <w:rFonts w:cs="Garamond"/>
          <w:color w:val="000000"/>
          <w:szCs w:val="21"/>
        </w:rPr>
        <w:t xml:space="preserve">xford </w:t>
      </w:r>
      <w:r w:rsidRPr="007E6E09">
        <w:rPr>
          <w:rFonts w:cs="Garamond"/>
          <w:color w:val="000000"/>
          <w:szCs w:val="21"/>
        </w:rPr>
        <w:t>U</w:t>
      </w:r>
      <w:r w:rsidR="00192130">
        <w:rPr>
          <w:rFonts w:cs="Garamond"/>
          <w:color w:val="000000"/>
          <w:szCs w:val="21"/>
        </w:rPr>
        <w:t xml:space="preserve">niversity </w:t>
      </w:r>
      <w:r w:rsidRPr="007E6E09">
        <w:rPr>
          <w:rFonts w:cs="Garamond"/>
          <w:color w:val="000000"/>
          <w:szCs w:val="21"/>
        </w:rPr>
        <w:t>P</w:t>
      </w:r>
      <w:r w:rsidR="00192130">
        <w:rPr>
          <w:rFonts w:cs="Garamond"/>
          <w:color w:val="000000"/>
          <w:szCs w:val="21"/>
        </w:rPr>
        <w:t>ress, Oxford:1998,</w:t>
      </w:r>
      <w:r w:rsidRPr="007E6E09">
        <w:rPr>
          <w:rFonts w:cs="Garamond"/>
          <w:color w:val="000000"/>
          <w:szCs w:val="21"/>
        </w:rPr>
        <w:t xml:space="preserve"> </w:t>
      </w:r>
      <w:r w:rsidR="00192130">
        <w:rPr>
          <w:rFonts w:cs="Garamond"/>
          <w:color w:val="000000"/>
          <w:szCs w:val="21"/>
        </w:rPr>
        <w:t>pp.</w:t>
      </w:r>
      <w:r w:rsidRPr="007E6E09">
        <w:rPr>
          <w:rFonts w:cs="Garamond"/>
          <w:color w:val="000000"/>
          <w:szCs w:val="21"/>
        </w:rPr>
        <w:t>286–</w:t>
      </w:r>
      <w:r w:rsidR="00192130">
        <w:rPr>
          <w:rFonts w:cs="Garamond"/>
          <w:color w:val="000000"/>
          <w:szCs w:val="21"/>
        </w:rPr>
        <w:t>2</w:t>
      </w:r>
      <w:r w:rsidRPr="007E6E09">
        <w:rPr>
          <w:rFonts w:cs="Garamond"/>
          <w:color w:val="000000"/>
          <w:szCs w:val="21"/>
        </w:rPr>
        <w:t>94</w:t>
      </w:r>
      <w:r w:rsidR="00192130">
        <w:rPr>
          <w:rFonts w:cs="Garamond"/>
          <w:color w:val="000000"/>
          <w:szCs w:val="21"/>
        </w:rPr>
        <w:t>.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</w:p>
    <w:p w:rsidR="00147EE5" w:rsidRPr="007E6E09" w:rsidRDefault="00147EE5" w:rsidP="00632F51">
      <w:pPr>
        <w:spacing w:line="300" w:lineRule="auto"/>
        <w:rPr>
          <w:rFonts w:cs="Garamond"/>
          <w:b/>
          <w:color w:val="000000"/>
          <w:szCs w:val="21"/>
        </w:rPr>
      </w:pPr>
      <w:r w:rsidRPr="007E6E09">
        <w:rPr>
          <w:rFonts w:cs="Garamond" w:hint="eastAsia"/>
          <w:b/>
          <w:color w:val="000000"/>
          <w:szCs w:val="21"/>
        </w:rPr>
        <w:t>4.</w:t>
      </w:r>
      <w:r w:rsidR="00891DF4">
        <w:rPr>
          <w:rFonts w:cs="Garamond"/>
          <w:b/>
          <w:color w:val="000000"/>
          <w:szCs w:val="21"/>
        </w:rPr>
        <w:t xml:space="preserve"> </w:t>
      </w:r>
      <w:r w:rsidRPr="007E6E09">
        <w:rPr>
          <w:rFonts w:cs="Garamond" w:hint="eastAsia"/>
          <w:b/>
          <w:color w:val="000000"/>
          <w:szCs w:val="21"/>
        </w:rPr>
        <w:t>析出文献：依次注明析出文献作者，析出文献题名</w:t>
      </w:r>
      <w:r w:rsidR="0010014D">
        <w:rPr>
          <w:rFonts w:cs="Garamond" w:hint="eastAsia"/>
          <w:b/>
          <w:color w:val="000000"/>
          <w:szCs w:val="21"/>
        </w:rPr>
        <w:t>（使用引号）</w:t>
      </w:r>
      <w:r w:rsidRPr="007E6E09">
        <w:rPr>
          <w:rFonts w:cs="Garamond" w:hint="eastAsia"/>
          <w:b/>
          <w:color w:val="000000"/>
          <w:szCs w:val="21"/>
        </w:rPr>
        <w:t>，被析出文献编者，被析出文献题名（斜体），版本，出版社，出版地，出版时间，页码。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  <w:r w:rsidRPr="007E6E09">
        <w:rPr>
          <w:rFonts w:cs="Garamond" w:hint="eastAsia"/>
          <w:color w:val="000000"/>
          <w:szCs w:val="21"/>
        </w:rPr>
        <w:t>例：</w:t>
      </w:r>
      <w:r w:rsidR="0010014D">
        <w:rPr>
          <w:rFonts w:cs="Garamond"/>
          <w:color w:val="000000"/>
          <w:szCs w:val="21"/>
        </w:rPr>
        <w:t xml:space="preserve">I </w:t>
      </w:r>
      <w:proofErr w:type="spellStart"/>
      <w:r w:rsidR="0010014D">
        <w:rPr>
          <w:rFonts w:cs="Garamond"/>
          <w:color w:val="000000"/>
          <w:szCs w:val="21"/>
        </w:rPr>
        <w:t>Brownlie</w:t>
      </w:r>
      <w:proofErr w:type="spellEnd"/>
      <w:r w:rsidR="0010014D">
        <w:rPr>
          <w:rFonts w:cs="Garamond"/>
          <w:color w:val="000000"/>
          <w:szCs w:val="21"/>
        </w:rPr>
        <w:t>, “The Relation of Law and Power”</w:t>
      </w:r>
      <w:r w:rsidRPr="007E6E09">
        <w:rPr>
          <w:rFonts w:cs="Garamond"/>
          <w:color w:val="000000"/>
          <w:szCs w:val="21"/>
        </w:rPr>
        <w:t xml:space="preserve"> in Bin Cheng and ED Brown (</w:t>
      </w:r>
      <w:proofErr w:type="spellStart"/>
      <w:r w:rsidRPr="007E6E09">
        <w:rPr>
          <w:rFonts w:cs="Garamond"/>
          <w:color w:val="000000"/>
          <w:szCs w:val="21"/>
        </w:rPr>
        <w:t>eds</w:t>
      </w:r>
      <w:proofErr w:type="spellEnd"/>
      <w:r w:rsidRPr="007E6E09">
        <w:rPr>
          <w:rFonts w:cs="Garamond"/>
          <w:color w:val="000000"/>
          <w:szCs w:val="21"/>
        </w:rPr>
        <w:t xml:space="preserve">), </w:t>
      </w:r>
      <w:r w:rsidRPr="007E6E09">
        <w:rPr>
          <w:rFonts w:cs="Garamond"/>
          <w:i/>
          <w:iCs/>
          <w:color w:val="000000"/>
          <w:szCs w:val="21"/>
        </w:rPr>
        <w:t xml:space="preserve">Contemporary Problems in International Law: Essays in </w:t>
      </w:r>
      <w:proofErr w:type="spellStart"/>
      <w:r w:rsidRPr="007E6E09">
        <w:rPr>
          <w:rFonts w:cs="Garamond"/>
          <w:i/>
          <w:iCs/>
          <w:color w:val="000000"/>
          <w:szCs w:val="21"/>
        </w:rPr>
        <w:t>Honour</w:t>
      </w:r>
      <w:proofErr w:type="spellEnd"/>
      <w:r w:rsidRPr="007E6E09">
        <w:rPr>
          <w:rFonts w:cs="Garamond"/>
          <w:i/>
          <w:iCs/>
          <w:color w:val="000000"/>
          <w:szCs w:val="21"/>
        </w:rPr>
        <w:t xml:space="preserve"> of Georg </w:t>
      </w:r>
      <w:proofErr w:type="spellStart"/>
      <w:r w:rsidRPr="007E6E09">
        <w:rPr>
          <w:rFonts w:cs="Garamond"/>
          <w:i/>
          <w:iCs/>
          <w:color w:val="000000"/>
          <w:szCs w:val="21"/>
        </w:rPr>
        <w:t>Schwarzenb</w:t>
      </w:r>
      <w:r w:rsidR="00192130">
        <w:rPr>
          <w:rFonts w:cs="Garamond"/>
          <w:i/>
          <w:iCs/>
          <w:color w:val="000000"/>
          <w:szCs w:val="21"/>
        </w:rPr>
        <w:t>erger</w:t>
      </w:r>
      <w:proofErr w:type="spellEnd"/>
      <w:r w:rsidR="00192130">
        <w:rPr>
          <w:rFonts w:cs="Garamond"/>
          <w:i/>
          <w:iCs/>
          <w:color w:val="000000"/>
          <w:szCs w:val="21"/>
        </w:rPr>
        <w:t xml:space="preserve"> on his Eightieth Birthday</w:t>
      </w:r>
      <w:r w:rsidR="00192130">
        <w:rPr>
          <w:rFonts w:cs="Garamond"/>
          <w:iCs/>
          <w:color w:val="000000"/>
          <w:szCs w:val="21"/>
        </w:rPr>
        <w:t xml:space="preserve">, </w:t>
      </w:r>
      <w:r w:rsidRPr="007E6E09">
        <w:rPr>
          <w:rFonts w:cs="Garamond"/>
          <w:color w:val="000000"/>
          <w:szCs w:val="21"/>
        </w:rPr>
        <w:t>Stevens and Sons, Londo</w:t>
      </w:r>
      <w:r w:rsidR="00192130">
        <w:rPr>
          <w:rFonts w:cs="Garamond"/>
          <w:color w:val="000000"/>
          <w:szCs w:val="21"/>
        </w:rPr>
        <w:t>n: 1988), p.</w:t>
      </w:r>
      <w:r w:rsidRPr="007E6E09">
        <w:rPr>
          <w:rFonts w:cs="Garamond" w:hint="eastAsia"/>
          <w:color w:val="000000"/>
          <w:szCs w:val="21"/>
        </w:rPr>
        <w:t>88</w:t>
      </w:r>
      <w:r w:rsidR="00192130">
        <w:rPr>
          <w:rFonts w:cs="Garamond"/>
          <w:color w:val="000000"/>
          <w:szCs w:val="21"/>
        </w:rPr>
        <w:t>.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</w:p>
    <w:p w:rsidR="00147EE5" w:rsidRPr="007E6E09" w:rsidRDefault="00147EE5" w:rsidP="00632F51">
      <w:pPr>
        <w:spacing w:line="300" w:lineRule="auto"/>
        <w:rPr>
          <w:rFonts w:cs="Garamond"/>
          <w:b/>
          <w:color w:val="000000"/>
          <w:szCs w:val="21"/>
        </w:rPr>
      </w:pPr>
      <w:r w:rsidRPr="007E6E09">
        <w:rPr>
          <w:rFonts w:cs="Garamond" w:hint="eastAsia"/>
          <w:b/>
          <w:color w:val="000000"/>
          <w:szCs w:val="21"/>
        </w:rPr>
        <w:t>5.</w:t>
      </w:r>
      <w:r w:rsidR="00891DF4">
        <w:rPr>
          <w:rFonts w:cs="Garamond"/>
          <w:b/>
          <w:color w:val="000000"/>
          <w:szCs w:val="21"/>
        </w:rPr>
        <w:t xml:space="preserve"> </w:t>
      </w:r>
      <w:r w:rsidRPr="007E6E09">
        <w:rPr>
          <w:rFonts w:cs="Garamond" w:hint="eastAsia"/>
          <w:b/>
          <w:color w:val="000000"/>
          <w:szCs w:val="21"/>
        </w:rPr>
        <w:t>出版期刊文章：依次注明作者，文章名，</w:t>
      </w:r>
      <w:r w:rsidR="00192130">
        <w:rPr>
          <w:rFonts w:cs="Garamond" w:hint="eastAsia"/>
          <w:b/>
          <w:color w:val="000000"/>
          <w:szCs w:val="21"/>
        </w:rPr>
        <w:t>出版</w:t>
      </w:r>
      <w:r w:rsidRPr="007E6E09">
        <w:rPr>
          <w:rFonts w:cs="Garamond" w:hint="eastAsia"/>
          <w:b/>
          <w:color w:val="000000"/>
          <w:szCs w:val="21"/>
        </w:rPr>
        <w:t>年份，卷号，期刊名称，页码。</w:t>
      </w:r>
    </w:p>
    <w:p w:rsidR="00147EE5" w:rsidRPr="002D59E0" w:rsidRDefault="00147EE5" w:rsidP="00632F51">
      <w:pPr>
        <w:spacing w:line="300" w:lineRule="auto"/>
      </w:pPr>
      <w:r w:rsidRPr="002D59E0">
        <w:t>例（</w:t>
      </w:r>
      <w:r w:rsidRPr="002D59E0">
        <w:t>1</w:t>
      </w:r>
      <w:r w:rsidRPr="002D59E0">
        <w:t>）：</w:t>
      </w:r>
      <w:r w:rsidR="0010014D">
        <w:t xml:space="preserve">Andrew Ashworth, “Social Control and ‘Anti-Social </w:t>
      </w:r>
      <w:proofErr w:type="spellStart"/>
      <w:r w:rsidR="0010014D">
        <w:t>Behaviour</w:t>
      </w:r>
      <w:proofErr w:type="spellEnd"/>
      <w:r w:rsidR="0010014D">
        <w:t>’</w:t>
      </w:r>
      <w:r w:rsidRPr="002D59E0">
        <w:t>:</w:t>
      </w:r>
      <w:r w:rsidR="0010014D">
        <w:t xml:space="preserve"> the Subversion of Human Rights”</w:t>
      </w:r>
      <w:r w:rsidRPr="002D59E0">
        <w:t xml:space="preserve"> (2004) 120 L</w:t>
      </w:r>
      <w:r w:rsidR="00192130">
        <w:t xml:space="preserve">aw </w:t>
      </w:r>
      <w:r w:rsidRPr="002D59E0">
        <w:t>Q</w:t>
      </w:r>
      <w:r w:rsidR="00192130">
        <w:t xml:space="preserve">uarterly </w:t>
      </w:r>
      <w:r w:rsidRPr="002D59E0">
        <w:t>R</w:t>
      </w:r>
      <w:r w:rsidR="00192130">
        <w:t>eview,</w:t>
      </w:r>
      <w:r w:rsidRPr="002D59E0">
        <w:t xml:space="preserve"> </w:t>
      </w:r>
      <w:r w:rsidR="00192130">
        <w:t>pp.263-266.</w:t>
      </w:r>
    </w:p>
    <w:p w:rsidR="00147EE5" w:rsidRPr="002D59E0" w:rsidRDefault="00147EE5" w:rsidP="00632F51">
      <w:pPr>
        <w:spacing w:line="300" w:lineRule="auto"/>
      </w:pPr>
      <w:r w:rsidRPr="002D59E0">
        <w:t>例（</w:t>
      </w:r>
      <w:r w:rsidRPr="002D59E0">
        <w:t>2</w:t>
      </w:r>
      <w:r w:rsidRPr="002D59E0">
        <w:t>）：</w:t>
      </w:r>
      <w:r w:rsidR="0010014D">
        <w:t>J Edelman and others, “Tribute to Professor Birks”</w:t>
      </w:r>
      <w:r w:rsidRPr="002D59E0">
        <w:t xml:space="preserve"> (2004) 4 O</w:t>
      </w:r>
      <w:r w:rsidR="00192130">
        <w:t>xford University Commonwealth Law Journal, p.</w:t>
      </w:r>
      <w:r w:rsidRPr="002D59E0">
        <w:t>139</w:t>
      </w:r>
      <w:r w:rsidR="00192130">
        <w:t>.</w:t>
      </w:r>
    </w:p>
    <w:p w:rsidR="006C4BBA" w:rsidRDefault="006C4BBA" w:rsidP="00632F51">
      <w:pPr>
        <w:spacing w:line="300" w:lineRule="auto"/>
        <w:rPr>
          <w:rFonts w:cs="Garamond"/>
          <w:b/>
          <w:color w:val="000000"/>
          <w:szCs w:val="21"/>
        </w:rPr>
      </w:pPr>
    </w:p>
    <w:p w:rsidR="00147EE5" w:rsidRPr="007E6E09" w:rsidRDefault="00147EE5" w:rsidP="00632F51">
      <w:pPr>
        <w:spacing w:line="300" w:lineRule="auto"/>
        <w:rPr>
          <w:rFonts w:cs="Garamond"/>
          <w:b/>
          <w:color w:val="000000"/>
          <w:szCs w:val="21"/>
        </w:rPr>
      </w:pPr>
      <w:r w:rsidRPr="007E6E09">
        <w:rPr>
          <w:rFonts w:cs="Garamond" w:hint="eastAsia"/>
          <w:b/>
          <w:color w:val="000000"/>
          <w:szCs w:val="21"/>
        </w:rPr>
        <w:t>6.</w:t>
      </w:r>
      <w:r w:rsidR="00891DF4">
        <w:rPr>
          <w:rFonts w:cs="Garamond"/>
          <w:b/>
          <w:color w:val="000000"/>
          <w:szCs w:val="21"/>
        </w:rPr>
        <w:t xml:space="preserve"> </w:t>
      </w:r>
      <w:r w:rsidRPr="007E6E09">
        <w:rPr>
          <w:rFonts w:cs="Garamond" w:hint="eastAsia"/>
          <w:b/>
          <w:color w:val="000000"/>
          <w:szCs w:val="21"/>
        </w:rPr>
        <w:t>电子期刊（只有电子版而没有纸质的出版期刊）：依次注明作者，文章名（不用斜体），年份，卷号，电子期刊名称</w:t>
      </w:r>
      <w:r w:rsidR="00290C20">
        <w:rPr>
          <w:rFonts w:cs="Garamond" w:hint="eastAsia"/>
          <w:b/>
          <w:color w:val="000000"/>
          <w:szCs w:val="21"/>
        </w:rPr>
        <w:t>（使用缩写）</w:t>
      </w:r>
      <w:r w:rsidRPr="007E6E09">
        <w:rPr>
          <w:rFonts w:cs="Garamond" w:hint="eastAsia"/>
          <w:b/>
          <w:color w:val="000000"/>
          <w:szCs w:val="21"/>
        </w:rPr>
        <w:t>，网址，最近访问日期。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  <w:r w:rsidRPr="007E6E09">
        <w:rPr>
          <w:rFonts w:cs="Garamond" w:hint="eastAsia"/>
          <w:color w:val="000000"/>
          <w:szCs w:val="21"/>
        </w:rPr>
        <w:t>例：</w:t>
      </w:r>
      <w:r w:rsidR="0010014D">
        <w:rPr>
          <w:rFonts w:cs="Garamond"/>
          <w:color w:val="000000"/>
          <w:szCs w:val="21"/>
        </w:rPr>
        <w:t xml:space="preserve">C </w:t>
      </w:r>
      <w:proofErr w:type="spellStart"/>
      <w:r w:rsidR="0010014D">
        <w:rPr>
          <w:rFonts w:cs="Garamond"/>
          <w:color w:val="000000"/>
          <w:szCs w:val="21"/>
        </w:rPr>
        <w:t>Penfold</w:t>
      </w:r>
      <w:proofErr w:type="spellEnd"/>
      <w:r w:rsidR="0010014D">
        <w:rPr>
          <w:rFonts w:cs="Garamond"/>
          <w:color w:val="000000"/>
          <w:szCs w:val="21"/>
        </w:rPr>
        <w:t>, “</w:t>
      </w:r>
      <w:r w:rsidRPr="007E6E09">
        <w:rPr>
          <w:rFonts w:cs="Garamond"/>
          <w:color w:val="000000"/>
          <w:szCs w:val="21"/>
        </w:rPr>
        <w:t>Nazis, Porn and Politics: Assertin</w:t>
      </w:r>
      <w:r w:rsidR="0010014D">
        <w:rPr>
          <w:rFonts w:cs="Garamond"/>
          <w:color w:val="000000"/>
          <w:szCs w:val="21"/>
        </w:rPr>
        <w:t>g Control over Internet Content”</w:t>
      </w:r>
      <w:r w:rsidRPr="007E6E09">
        <w:rPr>
          <w:rFonts w:cs="Garamond"/>
          <w:color w:val="000000"/>
          <w:szCs w:val="21"/>
        </w:rPr>
        <w:t xml:space="preserve"> [2001] 2 JILT &lt;http://www2.warwick.ac.uk/fac/soc/law/elj/jilt/2001_2/penfold&gt; accessed 27 April 20</w:t>
      </w:r>
      <w:r w:rsidRPr="007E6E09">
        <w:rPr>
          <w:rFonts w:cs="Garamond" w:hint="eastAsia"/>
          <w:color w:val="000000"/>
          <w:szCs w:val="21"/>
        </w:rPr>
        <w:t>15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</w:p>
    <w:p w:rsidR="00147EE5" w:rsidRPr="007E6E09" w:rsidRDefault="00147EE5" w:rsidP="00632F51">
      <w:pPr>
        <w:spacing w:line="300" w:lineRule="auto"/>
        <w:rPr>
          <w:rFonts w:cs="Times New Roman"/>
          <w:b/>
          <w:szCs w:val="21"/>
        </w:rPr>
      </w:pPr>
      <w:r w:rsidRPr="007E6E09">
        <w:rPr>
          <w:rFonts w:cs="Garamond" w:hint="eastAsia"/>
          <w:b/>
          <w:color w:val="000000"/>
          <w:szCs w:val="21"/>
        </w:rPr>
        <w:t>7.</w:t>
      </w:r>
      <w:r w:rsidR="00891DF4">
        <w:rPr>
          <w:rFonts w:cs="Garamond"/>
          <w:b/>
          <w:color w:val="000000"/>
          <w:szCs w:val="21"/>
        </w:rPr>
        <w:t xml:space="preserve"> </w:t>
      </w:r>
      <w:r w:rsidRPr="007E6E09">
        <w:rPr>
          <w:rFonts w:cs="Garamond" w:hint="eastAsia"/>
          <w:b/>
          <w:color w:val="000000"/>
          <w:szCs w:val="21"/>
        </w:rPr>
        <w:t>即出期刊和工作论文：依次注明作者，文章名（不用斜体），年份，工作论文名称，工作论文编号，网址，最近访问日期。</w:t>
      </w:r>
    </w:p>
    <w:p w:rsidR="00147EE5" w:rsidRPr="00B13C06" w:rsidRDefault="00147EE5" w:rsidP="00632F51">
      <w:pPr>
        <w:spacing w:line="300" w:lineRule="auto"/>
      </w:pPr>
      <w:r>
        <w:rPr>
          <w:rFonts w:hint="eastAsia"/>
        </w:rPr>
        <w:t>例：</w:t>
      </w:r>
      <w:r w:rsidR="0010014D">
        <w:t>F Varese, “</w:t>
      </w:r>
      <w:r w:rsidRPr="007E6E09">
        <w:t>The Secret History of Jap</w:t>
      </w:r>
      <w:r w:rsidR="0010014D">
        <w:t>anese Cinema: The Yakuza Movies”</w:t>
      </w:r>
      <w:r w:rsidRPr="007E6E09">
        <w:t xml:space="preserve"> (2006) Oxford Legal Studies Research Paper No. 22/2006 &lt;http://ssrn.com/abstract=902415&gt; accessed 6 September 2006</w:t>
      </w:r>
    </w:p>
    <w:p w:rsidR="00147EE5" w:rsidRDefault="00147EE5" w:rsidP="00632F51">
      <w:pPr>
        <w:spacing w:line="300" w:lineRule="auto"/>
        <w:rPr>
          <w:b/>
          <w:szCs w:val="21"/>
        </w:rPr>
      </w:pPr>
    </w:p>
    <w:p w:rsidR="00147EE5" w:rsidRPr="00B13C06" w:rsidRDefault="00147EE5" w:rsidP="00632F51">
      <w:pPr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8.</w:t>
      </w:r>
      <w:r w:rsidR="00F10E08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会</w:t>
      </w:r>
      <w:r w:rsidRPr="00B13C06">
        <w:rPr>
          <w:rFonts w:hint="eastAsia"/>
          <w:b/>
          <w:szCs w:val="21"/>
        </w:rPr>
        <w:t>议论文：依次注明论文作者，论文题目，会议名称、会议日期，如论文</w:t>
      </w:r>
      <w:r w:rsidRPr="00B13C06">
        <w:rPr>
          <w:rFonts w:cs="Garamond" w:hint="eastAsia"/>
          <w:b/>
          <w:color w:val="000000"/>
          <w:szCs w:val="21"/>
        </w:rPr>
        <w:t>通过网络获取，还需注明互联网网址与最近访问日期。</w:t>
      </w:r>
    </w:p>
    <w:p w:rsidR="00147EE5" w:rsidRPr="002D59E0" w:rsidRDefault="00147EE5" w:rsidP="00632F51">
      <w:pPr>
        <w:spacing w:line="300" w:lineRule="auto"/>
      </w:pPr>
      <w:r w:rsidRPr="002D59E0">
        <w:t>例（</w:t>
      </w:r>
      <w:r w:rsidRPr="002D59E0">
        <w:t>1</w:t>
      </w:r>
      <w:r w:rsidRPr="002D59E0">
        <w:t>）：</w:t>
      </w:r>
      <w:r w:rsidR="0010014D">
        <w:t>Society of Legal Scholars, “</w:t>
      </w:r>
      <w:r w:rsidRPr="002D59E0">
        <w:t>A Supreme Court for the United Kingdom: Response to DCA Constitut</w:t>
      </w:r>
      <w:r w:rsidR="0010014D">
        <w:t>ional Consultation Paper 11/03</w:t>
      </w:r>
      <w:proofErr w:type="gramStart"/>
      <w:r w:rsidR="0010014D">
        <w:t>”</w:t>
      </w:r>
      <w:r w:rsidRPr="002D59E0">
        <w:t>(</w:t>
      </w:r>
      <w:proofErr w:type="gramEnd"/>
      <w:r w:rsidRPr="002D59E0">
        <w:t>2003) &lt;http://www.legalscholars.ac.uk/documents/cp.11.03.pdf&gt; accessed 29 April 2005</w:t>
      </w:r>
    </w:p>
    <w:p w:rsidR="00147EE5" w:rsidRPr="002D59E0" w:rsidRDefault="00147EE5" w:rsidP="00632F51">
      <w:pPr>
        <w:spacing w:line="300" w:lineRule="auto"/>
      </w:pPr>
      <w:r w:rsidRPr="002D59E0">
        <w:t>例（</w:t>
      </w:r>
      <w:r w:rsidRPr="002D59E0">
        <w:t>2</w:t>
      </w:r>
      <w:r w:rsidRPr="002D59E0">
        <w:t>）：</w:t>
      </w:r>
      <w:r w:rsidR="0010014D">
        <w:t>UK Parliament, “Unemployment by constituency”</w:t>
      </w:r>
      <w:r w:rsidRPr="002D59E0">
        <w:t xml:space="preserve"> (HC Library Research Papers 04/92, 2004) &lt;http://www.parliament.uk/parliamentary_ </w:t>
      </w:r>
      <w:proofErr w:type="spellStart"/>
      <w:r w:rsidRPr="002D59E0">
        <w:t>publications_and_archives</w:t>
      </w:r>
      <w:proofErr w:type="spellEnd"/>
      <w:r w:rsidRPr="002D59E0">
        <w:t>/</w:t>
      </w:r>
      <w:proofErr w:type="spellStart"/>
      <w:r w:rsidRPr="002D59E0">
        <w:t>research_papers</w:t>
      </w:r>
      <w:proofErr w:type="spellEnd"/>
      <w:r w:rsidRPr="002D59E0">
        <w:t>/research_papers_2004&gt; accessed 3 April 2005</w:t>
      </w:r>
    </w:p>
    <w:p w:rsidR="00147EE5" w:rsidRDefault="00147EE5" w:rsidP="00632F51">
      <w:pPr>
        <w:spacing w:line="300" w:lineRule="auto"/>
        <w:rPr>
          <w:b/>
          <w:szCs w:val="21"/>
        </w:rPr>
      </w:pPr>
    </w:p>
    <w:p w:rsidR="00147EE5" w:rsidRPr="00B13C06" w:rsidRDefault="00147EE5" w:rsidP="00632F51">
      <w:pPr>
        <w:pStyle w:val="ab"/>
        <w:spacing w:after="120" w:line="300" w:lineRule="auto"/>
        <w:jc w:val="both"/>
        <w:rPr>
          <w:rFonts w:ascii="宋体" w:hAnsi="宋体"/>
          <w:b/>
          <w:sz w:val="21"/>
          <w:szCs w:val="21"/>
        </w:rPr>
      </w:pPr>
      <w:r w:rsidRPr="00B13C06">
        <w:rPr>
          <w:rFonts w:ascii="宋体" w:hAnsi="宋体" w:hint="eastAsia"/>
          <w:b/>
          <w:sz w:val="21"/>
          <w:szCs w:val="21"/>
        </w:rPr>
        <w:t>9.</w:t>
      </w:r>
      <w:r w:rsidR="00F10E08">
        <w:rPr>
          <w:rFonts w:ascii="宋体" w:hAnsi="宋体"/>
          <w:b/>
          <w:sz w:val="21"/>
          <w:szCs w:val="21"/>
        </w:rPr>
        <w:t xml:space="preserve"> </w:t>
      </w:r>
      <w:r w:rsidRPr="00B13C06">
        <w:rPr>
          <w:rFonts w:ascii="宋体" w:hAnsi="宋体" w:hint="eastAsia"/>
          <w:b/>
          <w:sz w:val="21"/>
          <w:szCs w:val="21"/>
        </w:rPr>
        <w:t>报纸文章：依次注明作者，报纸文章名称，出版地，出版（只适用于通过出版地无法判断</w:t>
      </w:r>
      <w:proofErr w:type="gramStart"/>
      <w:r w:rsidRPr="00B13C06">
        <w:rPr>
          <w:rFonts w:ascii="宋体" w:hAnsi="宋体" w:hint="eastAsia"/>
          <w:b/>
          <w:sz w:val="21"/>
          <w:szCs w:val="21"/>
        </w:rPr>
        <w:t>出版国</w:t>
      </w:r>
      <w:proofErr w:type="gramEnd"/>
      <w:r w:rsidRPr="00B13C06">
        <w:rPr>
          <w:rFonts w:ascii="宋体" w:hAnsi="宋体" w:hint="eastAsia"/>
          <w:b/>
          <w:sz w:val="21"/>
          <w:szCs w:val="21"/>
        </w:rPr>
        <w:t>的情形），版页。如文章内容为社论，作者名称一律为“Editorial”。</w:t>
      </w:r>
      <w:r>
        <w:rPr>
          <w:rFonts w:ascii="宋体" w:hAnsi="宋体" w:hint="eastAsia"/>
          <w:b/>
          <w:sz w:val="21"/>
          <w:szCs w:val="21"/>
        </w:rPr>
        <w:t>如报纸文章系电子出版且没有版页，则应提供访问网址和最近访问日期。</w:t>
      </w:r>
    </w:p>
    <w:p w:rsidR="00147EE5" w:rsidRPr="002D59E0" w:rsidRDefault="00147EE5" w:rsidP="00632F51">
      <w:pPr>
        <w:spacing w:line="300" w:lineRule="auto"/>
        <w:rPr>
          <w:rFonts w:cs="Times New Roman"/>
          <w:b/>
          <w:sz w:val="24"/>
          <w:szCs w:val="21"/>
        </w:rPr>
      </w:pPr>
      <w:r w:rsidRPr="002D59E0">
        <w:rPr>
          <w:rFonts w:cs="Times New Roman"/>
          <w:szCs w:val="21"/>
        </w:rPr>
        <w:t>例（</w:t>
      </w:r>
      <w:r w:rsidRPr="002D59E0">
        <w:rPr>
          <w:rFonts w:cs="Times New Roman"/>
          <w:szCs w:val="21"/>
        </w:rPr>
        <w:t>1</w:t>
      </w:r>
      <w:r w:rsidRPr="002D59E0">
        <w:rPr>
          <w:rFonts w:cs="Times New Roman"/>
          <w:szCs w:val="21"/>
        </w:rPr>
        <w:t>）：</w:t>
      </w:r>
      <w:r w:rsidR="0010014D">
        <w:rPr>
          <w:rFonts w:cs="Times New Roman"/>
        </w:rPr>
        <w:t xml:space="preserve">I </w:t>
      </w:r>
      <w:proofErr w:type="spellStart"/>
      <w:r w:rsidR="0010014D">
        <w:rPr>
          <w:rFonts w:cs="Times New Roman"/>
        </w:rPr>
        <w:t>Hawkey</w:t>
      </w:r>
      <w:proofErr w:type="spellEnd"/>
      <w:r w:rsidR="0010014D">
        <w:rPr>
          <w:rFonts w:cs="Times New Roman"/>
        </w:rPr>
        <w:t xml:space="preserve">, “Italy takes a </w:t>
      </w:r>
      <w:proofErr w:type="spellStart"/>
      <w:r w:rsidR="0010014D">
        <w:rPr>
          <w:rFonts w:cs="Times New Roman"/>
        </w:rPr>
        <w:t>dive”</w:t>
      </w:r>
      <w:r w:rsidRPr="002D59E0">
        <w:rPr>
          <w:rFonts w:cs="Times New Roman"/>
          <w:i/>
          <w:iCs/>
        </w:rPr>
        <w:t>Sunday</w:t>
      </w:r>
      <w:proofErr w:type="spellEnd"/>
      <w:r w:rsidRPr="002D59E0">
        <w:rPr>
          <w:rFonts w:cs="Times New Roman"/>
          <w:i/>
          <w:iCs/>
        </w:rPr>
        <w:t xml:space="preserve"> Times </w:t>
      </w:r>
      <w:r w:rsidRPr="002D59E0">
        <w:rPr>
          <w:rFonts w:cs="Times New Roman"/>
        </w:rPr>
        <w:t xml:space="preserve">(London 14 May 2006) Sport 13 </w:t>
      </w:r>
    </w:p>
    <w:p w:rsidR="00147EE5" w:rsidRPr="002D59E0" w:rsidRDefault="00147EE5" w:rsidP="00632F51">
      <w:pPr>
        <w:spacing w:line="300" w:lineRule="auto"/>
        <w:rPr>
          <w:rFonts w:cs="Times New Roman"/>
          <w:szCs w:val="21"/>
        </w:rPr>
      </w:pPr>
      <w:r w:rsidRPr="002D59E0">
        <w:rPr>
          <w:rFonts w:cs="Times New Roman"/>
          <w:szCs w:val="21"/>
        </w:rPr>
        <w:t>例（</w:t>
      </w:r>
      <w:r w:rsidRPr="002D59E0">
        <w:rPr>
          <w:rFonts w:cs="Times New Roman"/>
          <w:szCs w:val="21"/>
        </w:rPr>
        <w:t>2</w:t>
      </w:r>
      <w:r w:rsidRPr="002D59E0">
        <w:rPr>
          <w:rFonts w:cs="Times New Roman"/>
          <w:szCs w:val="21"/>
        </w:rPr>
        <w:t>）：</w:t>
      </w:r>
      <w:r w:rsidR="0010014D">
        <w:rPr>
          <w:rFonts w:cs="Times New Roman"/>
        </w:rPr>
        <w:t xml:space="preserve">E </w:t>
      </w:r>
      <w:proofErr w:type="spellStart"/>
      <w:r w:rsidR="0010014D">
        <w:rPr>
          <w:rFonts w:cs="Times New Roman"/>
        </w:rPr>
        <w:t>Hobsbawm</w:t>
      </w:r>
      <w:proofErr w:type="spellEnd"/>
      <w:r w:rsidR="0010014D">
        <w:rPr>
          <w:rFonts w:cs="Times New Roman"/>
        </w:rPr>
        <w:t>, “</w:t>
      </w:r>
      <w:r w:rsidRPr="002D59E0">
        <w:rPr>
          <w:rFonts w:cs="Times New Roman"/>
        </w:rPr>
        <w:t>The</w:t>
      </w:r>
      <w:r w:rsidR="0010014D">
        <w:rPr>
          <w:rFonts w:cs="Times New Roman"/>
        </w:rPr>
        <w:t xml:space="preserve"> Dangers of Exporting Democracy”</w:t>
      </w:r>
      <w:r w:rsidRPr="002D59E0">
        <w:rPr>
          <w:rFonts w:cs="Times New Roman"/>
        </w:rPr>
        <w:t xml:space="preserve"> </w:t>
      </w:r>
      <w:r w:rsidRPr="002D59E0">
        <w:rPr>
          <w:rFonts w:cs="Times New Roman"/>
          <w:i/>
          <w:iCs/>
        </w:rPr>
        <w:t xml:space="preserve">Guardian </w:t>
      </w:r>
      <w:r w:rsidRPr="002D59E0">
        <w:rPr>
          <w:rFonts w:cs="Times New Roman"/>
        </w:rPr>
        <w:t>(London 22 January 2005) &lt;http://www.guardian.co.uk/usa/story/ 0</w:t>
      </w:r>
      <w:proofErr w:type="gramStart"/>
      <w:r w:rsidRPr="002D59E0">
        <w:rPr>
          <w:rFonts w:cs="Times New Roman"/>
        </w:rPr>
        <w:t>,12271,1396157,00.html</w:t>
      </w:r>
      <w:proofErr w:type="gramEnd"/>
      <w:r w:rsidRPr="002D59E0">
        <w:rPr>
          <w:rFonts w:cs="Times New Roman"/>
        </w:rPr>
        <w:t>&gt; accessed 10 May 2005</w:t>
      </w:r>
    </w:p>
    <w:p w:rsidR="006C4BBA" w:rsidRDefault="006C4BBA" w:rsidP="00632F51">
      <w:pPr>
        <w:spacing w:line="300" w:lineRule="auto"/>
        <w:rPr>
          <w:b/>
          <w:szCs w:val="21"/>
        </w:rPr>
      </w:pPr>
    </w:p>
    <w:p w:rsidR="00147EE5" w:rsidRPr="008377C0" w:rsidRDefault="00147EE5" w:rsidP="00632F51">
      <w:pPr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10.</w:t>
      </w:r>
      <w:r w:rsidR="00F10E08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网络文献：依次注明作者名、文献名称、文献类型（如可能）、文献发布时间（如可能）、网址、最近访问时间。</w:t>
      </w:r>
    </w:p>
    <w:p w:rsidR="00147EE5" w:rsidRPr="008377C0" w:rsidRDefault="00147EE5" w:rsidP="00632F51">
      <w:pPr>
        <w:spacing w:line="300" w:lineRule="auto"/>
      </w:pPr>
      <w:r w:rsidRPr="008377C0">
        <w:t>例（</w:t>
      </w:r>
      <w:r w:rsidRPr="008377C0">
        <w:t>1</w:t>
      </w:r>
      <w:r w:rsidRPr="008377C0">
        <w:t>）：</w:t>
      </w:r>
      <w:proofErr w:type="spellStart"/>
      <w:r w:rsidRPr="008377C0">
        <w:t>Shami</w:t>
      </w:r>
      <w:proofErr w:type="spellEnd"/>
      <w:r w:rsidRPr="008377C0">
        <w:t xml:space="preserve"> </w:t>
      </w:r>
      <w:proofErr w:type="spellStart"/>
      <w:r w:rsidRPr="008377C0">
        <w:t>Chakrabarti</w:t>
      </w:r>
      <w:proofErr w:type="spellEnd"/>
      <w:r w:rsidR="0010014D">
        <w:t>, “The End of Innocence”</w:t>
      </w:r>
      <w:r w:rsidR="00703617">
        <w:t xml:space="preserve"> </w:t>
      </w:r>
      <w:r w:rsidRPr="008377C0">
        <w:t xml:space="preserve">(Lecture at the Centre for Public Law in Cambridge 2004) &lt;http://www.liberty-human-rights.org.uk/resources/articles&gt; accessed 20 February 2005 </w:t>
      </w:r>
    </w:p>
    <w:p w:rsidR="00147EE5" w:rsidRPr="008377C0" w:rsidRDefault="00147EE5" w:rsidP="00632F51">
      <w:pPr>
        <w:spacing w:line="300" w:lineRule="auto"/>
      </w:pPr>
      <w:r w:rsidRPr="008377C0">
        <w:t>例（</w:t>
      </w:r>
      <w:r w:rsidRPr="008377C0">
        <w:t>2</w:t>
      </w:r>
      <w:r w:rsidRPr="008377C0">
        <w:t>）</w:t>
      </w:r>
      <w:r w:rsidR="00F10E08">
        <w:rPr>
          <w:rFonts w:hint="eastAsia"/>
        </w:rPr>
        <w:t>：</w:t>
      </w:r>
      <w:r w:rsidR="0010014D">
        <w:t xml:space="preserve">Günter </w:t>
      </w:r>
      <w:proofErr w:type="spellStart"/>
      <w:r w:rsidR="0010014D">
        <w:t>Verheugen</w:t>
      </w:r>
      <w:proofErr w:type="spellEnd"/>
      <w:r w:rsidR="0010014D">
        <w:t>, “Future of EU Shipbuilding”</w:t>
      </w:r>
      <w:r w:rsidRPr="008377C0">
        <w:t xml:space="preserve"> (Speech at New Year’s Reception of th</w:t>
      </w:r>
      <w:r w:rsidR="0010014D">
        <w:t xml:space="preserve">e Committee of EU-Shipbuilders’ </w:t>
      </w:r>
      <w:r w:rsidRPr="008377C0">
        <w:t>Associations, Speech 05/65 Europa website 2005) &lt;http://europa.eu.int&gt; accessed 15 April 2005</w:t>
      </w:r>
    </w:p>
    <w:p w:rsidR="00147EE5" w:rsidRPr="008377C0" w:rsidRDefault="00147EE5" w:rsidP="00632F51">
      <w:pPr>
        <w:spacing w:line="300" w:lineRule="auto"/>
        <w:rPr>
          <w:b/>
          <w:szCs w:val="21"/>
        </w:rPr>
      </w:pPr>
    </w:p>
    <w:p w:rsidR="00147EE5" w:rsidRPr="007E6E09" w:rsidRDefault="00147EE5" w:rsidP="00632F51">
      <w:pPr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11</w:t>
      </w:r>
      <w:r w:rsidRPr="007E6E09">
        <w:rPr>
          <w:rFonts w:hint="eastAsia"/>
          <w:b/>
          <w:szCs w:val="21"/>
        </w:rPr>
        <w:t>.</w:t>
      </w:r>
      <w:r w:rsidR="00F10E08">
        <w:rPr>
          <w:b/>
          <w:szCs w:val="21"/>
        </w:rPr>
        <w:t xml:space="preserve"> </w:t>
      </w:r>
      <w:r w:rsidRPr="007E6E09">
        <w:rPr>
          <w:rFonts w:hint="eastAsia"/>
          <w:b/>
          <w:szCs w:val="21"/>
        </w:rPr>
        <w:t>案例</w:t>
      </w:r>
    </w:p>
    <w:p w:rsidR="00147EE5" w:rsidRPr="007E6E09" w:rsidRDefault="00147EE5" w:rsidP="00632F51">
      <w:pPr>
        <w:spacing w:line="300" w:lineRule="auto"/>
        <w:rPr>
          <w:b/>
          <w:szCs w:val="21"/>
        </w:rPr>
      </w:pPr>
      <w:r w:rsidRPr="007E6E09">
        <w:rPr>
          <w:rFonts w:hint="eastAsia"/>
          <w:b/>
          <w:szCs w:val="21"/>
        </w:rPr>
        <w:t>（</w:t>
      </w:r>
      <w:r w:rsidRPr="007E6E09">
        <w:rPr>
          <w:rFonts w:hint="eastAsia"/>
          <w:b/>
          <w:szCs w:val="21"/>
        </w:rPr>
        <w:t>1</w:t>
      </w:r>
      <w:r w:rsidRPr="007E6E09">
        <w:rPr>
          <w:rFonts w:hint="eastAsia"/>
          <w:b/>
          <w:szCs w:val="21"/>
        </w:rPr>
        <w:t>）英国法案例：依次注明案件名称（斜体），所载法律报告的卷号（使用方括号），所载法律报告名称（缩写），页码，审理法院名称（缩写）；或者依次注明当事方名称（斜</w:t>
      </w:r>
      <w:r w:rsidRPr="007E6E09">
        <w:rPr>
          <w:rFonts w:hint="eastAsia"/>
          <w:b/>
          <w:szCs w:val="21"/>
        </w:rPr>
        <w:lastRenderedPageBreak/>
        <w:t>体），所载法律报告的出版年份（使用圆括号），所载法律报告的卷号、所载法律报告的名称（缩写），页码。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  <w:r w:rsidRPr="007E6E09">
        <w:rPr>
          <w:rFonts w:hint="eastAsia"/>
          <w:szCs w:val="21"/>
        </w:rPr>
        <w:t>例（</w:t>
      </w:r>
      <w:r w:rsidRPr="007E6E09">
        <w:rPr>
          <w:rFonts w:hint="eastAsia"/>
          <w:szCs w:val="21"/>
        </w:rPr>
        <w:t>1</w:t>
      </w:r>
      <w:r w:rsidRPr="007E6E09">
        <w:rPr>
          <w:rFonts w:hint="eastAsia"/>
          <w:szCs w:val="21"/>
        </w:rPr>
        <w:t>）：</w:t>
      </w:r>
      <w:r w:rsidRPr="007E6E09">
        <w:rPr>
          <w:rFonts w:hint="eastAsia"/>
          <w:szCs w:val="21"/>
        </w:rPr>
        <w:t xml:space="preserve"> </w:t>
      </w:r>
      <w:r w:rsidRPr="007E6E09">
        <w:rPr>
          <w:rFonts w:cs="Garamond"/>
          <w:i/>
          <w:iCs/>
          <w:color w:val="000000"/>
          <w:szCs w:val="21"/>
        </w:rPr>
        <w:t xml:space="preserve">Pepper v Hart </w:t>
      </w:r>
      <w:r w:rsidRPr="007E6E09">
        <w:rPr>
          <w:rFonts w:cs="Garamond"/>
          <w:color w:val="000000"/>
          <w:szCs w:val="21"/>
        </w:rPr>
        <w:t>[1993] AC 593 (HL)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  <w:r w:rsidRPr="007E6E09">
        <w:rPr>
          <w:rFonts w:cs="Garamond" w:hint="eastAsia"/>
          <w:color w:val="000000"/>
          <w:szCs w:val="21"/>
        </w:rPr>
        <w:t>例（</w:t>
      </w:r>
      <w:r w:rsidRPr="007E6E09">
        <w:rPr>
          <w:rFonts w:cs="Garamond" w:hint="eastAsia"/>
          <w:color w:val="000000"/>
          <w:szCs w:val="21"/>
        </w:rPr>
        <w:t>2</w:t>
      </w:r>
      <w:r w:rsidRPr="007E6E09">
        <w:rPr>
          <w:rFonts w:cs="Garamond" w:hint="eastAsia"/>
          <w:color w:val="000000"/>
          <w:szCs w:val="21"/>
        </w:rPr>
        <w:t>）：</w:t>
      </w:r>
      <w:r w:rsidRPr="007E6E09">
        <w:rPr>
          <w:rFonts w:cs="Garamond"/>
          <w:i/>
          <w:iCs/>
          <w:color w:val="000000"/>
          <w:szCs w:val="21"/>
        </w:rPr>
        <w:t xml:space="preserve">Pepper v Hart </w:t>
      </w:r>
      <w:r w:rsidRPr="007E6E09">
        <w:rPr>
          <w:rFonts w:cs="Garamond"/>
          <w:color w:val="000000"/>
          <w:szCs w:val="21"/>
        </w:rPr>
        <w:t>(1993) 143 NLJ 17</w:t>
      </w:r>
    </w:p>
    <w:p w:rsidR="00147EE5" w:rsidRPr="007E6E09" w:rsidRDefault="00147EE5" w:rsidP="00632F51">
      <w:pPr>
        <w:spacing w:line="300" w:lineRule="auto"/>
        <w:rPr>
          <w:rFonts w:cs="Garamond"/>
          <w:b/>
          <w:color w:val="000000"/>
          <w:szCs w:val="21"/>
        </w:rPr>
      </w:pPr>
      <w:r w:rsidRPr="007E6E09">
        <w:rPr>
          <w:rFonts w:cs="Garamond" w:hint="eastAsia"/>
          <w:b/>
          <w:color w:val="000000"/>
          <w:szCs w:val="21"/>
        </w:rPr>
        <w:t>2001</w:t>
      </w:r>
      <w:r w:rsidRPr="007E6E09">
        <w:rPr>
          <w:rFonts w:cs="Garamond" w:hint="eastAsia"/>
          <w:b/>
          <w:color w:val="000000"/>
          <w:szCs w:val="21"/>
        </w:rPr>
        <w:t>年以来英国上议院、枢密院、上诉法院和行政法庭的判例统一使用了网络查询的引用格式，具体为：案件名称（斜体），判决年份（使用方括号），审理法院（缩写），案件编号。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  <w:r w:rsidRPr="007E6E09">
        <w:rPr>
          <w:rFonts w:cs="Garamond" w:hint="eastAsia"/>
          <w:color w:val="000000"/>
          <w:szCs w:val="21"/>
        </w:rPr>
        <w:t>例：</w:t>
      </w:r>
      <w:proofErr w:type="spellStart"/>
      <w:r w:rsidRPr="007E6E09">
        <w:rPr>
          <w:rFonts w:cs="Garamond"/>
          <w:i/>
          <w:iCs/>
          <w:color w:val="000000"/>
          <w:szCs w:val="21"/>
        </w:rPr>
        <w:t>Rottman</w:t>
      </w:r>
      <w:proofErr w:type="spellEnd"/>
      <w:r w:rsidRPr="007E6E09">
        <w:rPr>
          <w:rFonts w:cs="Garamond"/>
          <w:i/>
          <w:iCs/>
          <w:color w:val="000000"/>
          <w:szCs w:val="21"/>
        </w:rPr>
        <w:t xml:space="preserve"> v MPC </w:t>
      </w:r>
      <w:r w:rsidRPr="007E6E09">
        <w:rPr>
          <w:rFonts w:cs="Garamond"/>
          <w:color w:val="000000"/>
          <w:szCs w:val="21"/>
        </w:rPr>
        <w:t>[2002] UKHL 20</w:t>
      </w:r>
    </w:p>
    <w:p w:rsidR="00147EE5" w:rsidRPr="007E6E09" w:rsidRDefault="00147EE5" w:rsidP="00632F51">
      <w:pPr>
        <w:spacing w:line="300" w:lineRule="auto"/>
        <w:rPr>
          <w:rFonts w:cs="Garamond"/>
          <w:b/>
          <w:color w:val="000000"/>
          <w:szCs w:val="21"/>
        </w:rPr>
      </w:pPr>
      <w:r w:rsidRPr="007E6E09">
        <w:rPr>
          <w:rFonts w:cs="Garamond" w:hint="eastAsia"/>
          <w:b/>
          <w:color w:val="000000"/>
          <w:szCs w:val="21"/>
        </w:rPr>
        <w:t>（</w:t>
      </w:r>
      <w:r w:rsidRPr="007E6E09">
        <w:rPr>
          <w:rFonts w:cs="Garamond" w:hint="eastAsia"/>
          <w:b/>
          <w:color w:val="000000"/>
          <w:szCs w:val="21"/>
        </w:rPr>
        <w:t>2</w:t>
      </w:r>
      <w:r w:rsidRPr="007E6E09">
        <w:rPr>
          <w:rFonts w:cs="Garamond" w:hint="eastAsia"/>
          <w:b/>
          <w:color w:val="000000"/>
          <w:szCs w:val="21"/>
        </w:rPr>
        <w:t>）美国法案例：依次注明案件名称（斜体）、所载法律报告卷号、所载法律报告名称、起始页码，年份。也可以在年份之后进行平行引注。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  <w:r w:rsidRPr="007E6E09">
        <w:rPr>
          <w:rFonts w:cs="Garamond" w:hint="eastAsia"/>
          <w:color w:val="000000"/>
          <w:szCs w:val="21"/>
        </w:rPr>
        <w:t>例（</w:t>
      </w:r>
      <w:r w:rsidRPr="007E6E09">
        <w:rPr>
          <w:rFonts w:cs="Garamond" w:hint="eastAsia"/>
          <w:color w:val="000000"/>
          <w:szCs w:val="21"/>
        </w:rPr>
        <w:t>1</w:t>
      </w:r>
      <w:r w:rsidRPr="007E6E09">
        <w:rPr>
          <w:rFonts w:cs="Garamond" w:hint="eastAsia"/>
          <w:color w:val="000000"/>
          <w:szCs w:val="21"/>
        </w:rPr>
        <w:t>）：</w:t>
      </w:r>
      <w:r w:rsidRPr="007E6E09">
        <w:rPr>
          <w:rFonts w:cs="Garamond"/>
          <w:i/>
          <w:iCs/>
          <w:color w:val="000000"/>
          <w:szCs w:val="21"/>
        </w:rPr>
        <w:t xml:space="preserve">Michael v Johnson </w:t>
      </w:r>
      <w:r w:rsidRPr="007E6E09">
        <w:rPr>
          <w:rFonts w:cs="Garamond"/>
          <w:color w:val="000000"/>
          <w:szCs w:val="21"/>
        </w:rPr>
        <w:t>426 US 346 (</w:t>
      </w:r>
      <w:r w:rsidRPr="007E6E09">
        <w:rPr>
          <w:rFonts w:cs="Garamond" w:hint="eastAsia"/>
          <w:color w:val="000000"/>
          <w:szCs w:val="21"/>
        </w:rPr>
        <w:t>1976)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  <w:r w:rsidRPr="007E6E09">
        <w:rPr>
          <w:rFonts w:cs="Garamond" w:hint="eastAsia"/>
          <w:color w:val="000000"/>
          <w:szCs w:val="21"/>
        </w:rPr>
        <w:t>例（</w:t>
      </w:r>
      <w:r w:rsidRPr="007E6E09">
        <w:rPr>
          <w:rFonts w:cs="Garamond" w:hint="eastAsia"/>
          <w:color w:val="000000"/>
          <w:szCs w:val="21"/>
        </w:rPr>
        <w:t>2</w:t>
      </w:r>
      <w:r w:rsidRPr="007E6E09">
        <w:rPr>
          <w:rFonts w:cs="Garamond" w:hint="eastAsia"/>
          <w:color w:val="000000"/>
          <w:szCs w:val="21"/>
        </w:rPr>
        <w:t>）：</w:t>
      </w:r>
      <w:r w:rsidRPr="007E6E09">
        <w:rPr>
          <w:rFonts w:cs="Garamond"/>
          <w:i/>
          <w:iCs/>
          <w:color w:val="000000"/>
          <w:szCs w:val="21"/>
        </w:rPr>
        <w:t xml:space="preserve">Michael v Johnson </w:t>
      </w:r>
      <w:r w:rsidRPr="007E6E09">
        <w:rPr>
          <w:rFonts w:cs="Garamond"/>
          <w:color w:val="000000"/>
          <w:szCs w:val="21"/>
        </w:rPr>
        <w:t>426 US 346, 23 S Ct 118 (1976)</w:t>
      </w:r>
    </w:p>
    <w:p w:rsidR="00147EE5" w:rsidRPr="007E6E09" w:rsidRDefault="00147EE5" w:rsidP="00632F51">
      <w:pPr>
        <w:spacing w:line="300" w:lineRule="auto"/>
        <w:rPr>
          <w:rFonts w:cs="Garamond"/>
          <w:b/>
          <w:color w:val="000000"/>
          <w:szCs w:val="21"/>
        </w:rPr>
      </w:pPr>
      <w:r w:rsidRPr="007E6E09">
        <w:rPr>
          <w:rFonts w:cs="Garamond" w:hint="eastAsia"/>
          <w:b/>
          <w:color w:val="000000"/>
          <w:szCs w:val="21"/>
        </w:rPr>
        <w:t>（</w:t>
      </w:r>
      <w:r w:rsidRPr="007E6E09">
        <w:rPr>
          <w:rFonts w:cs="Garamond" w:hint="eastAsia"/>
          <w:b/>
          <w:color w:val="000000"/>
          <w:szCs w:val="21"/>
        </w:rPr>
        <w:t>3</w:t>
      </w:r>
      <w:r w:rsidRPr="007E6E09">
        <w:rPr>
          <w:rFonts w:cs="Garamond" w:hint="eastAsia"/>
          <w:b/>
          <w:color w:val="000000"/>
          <w:szCs w:val="21"/>
        </w:rPr>
        <w:t>）其他法域的案例：原则上按该法</w:t>
      </w:r>
      <w:proofErr w:type="gramStart"/>
      <w:r w:rsidRPr="007E6E09">
        <w:rPr>
          <w:rFonts w:cs="Garamond" w:hint="eastAsia"/>
          <w:b/>
          <w:color w:val="000000"/>
          <w:szCs w:val="21"/>
        </w:rPr>
        <w:t>域案件</w:t>
      </w:r>
      <w:proofErr w:type="gramEnd"/>
      <w:r w:rsidRPr="007E6E09">
        <w:rPr>
          <w:rFonts w:cs="Garamond" w:hint="eastAsia"/>
          <w:b/>
          <w:color w:val="000000"/>
          <w:szCs w:val="21"/>
        </w:rPr>
        <w:t>通行引证规范处理，但如果该引证规范中没有包括案件的审理法院，则需要在引证最后部分注明。</w:t>
      </w:r>
    </w:p>
    <w:p w:rsidR="00147EE5" w:rsidRDefault="00147EE5" w:rsidP="00632F51">
      <w:pPr>
        <w:spacing w:line="300" w:lineRule="auto"/>
        <w:rPr>
          <w:rFonts w:cs="Garamond"/>
          <w:color w:val="000000"/>
          <w:szCs w:val="21"/>
        </w:rPr>
      </w:pPr>
      <w:r w:rsidRPr="007E6E09">
        <w:rPr>
          <w:rFonts w:cs="Garamond" w:hint="eastAsia"/>
          <w:color w:val="000000"/>
          <w:szCs w:val="21"/>
        </w:rPr>
        <w:t>例：</w:t>
      </w:r>
      <w:proofErr w:type="spellStart"/>
      <w:r w:rsidRPr="007E6E09">
        <w:rPr>
          <w:rFonts w:cs="Garamond"/>
          <w:i/>
          <w:iCs/>
          <w:color w:val="000000"/>
          <w:szCs w:val="21"/>
        </w:rPr>
        <w:t>Waltons</w:t>
      </w:r>
      <w:proofErr w:type="spellEnd"/>
      <w:r w:rsidRPr="007E6E09">
        <w:rPr>
          <w:rFonts w:cs="Garamond"/>
          <w:i/>
          <w:iCs/>
          <w:color w:val="000000"/>
          <w:szCs w:val="21"/>
        </w:rPr>
        <w:t xml:space="preserve"> Stores (Interstate) Ltd v Maher </w:t>
      </w:r>
      <w:r w:rsidRPr="007E6E09">
        <w:rPr>
          <w:rFonts w:cs="Garamond"/>
          <w:color w:val="000000"/>
          <w:szCs w:val="21"/>
        </w:rPr>
        <w:t>(1988) 164 CLR 387 (High Court of Australia)</w:t>
      </w:r>
    </w:p>
    <w:p w:rsidR="00147EE5" w:rsidRPr="007E6E09" w:rsidRDefault="00147EE5" w:rsidP="00632F51">
      <w:pPr>
        <w:spacing w:line="300" w:lineRule="auto"/>
        <w:rPr>
          <w:rFonts w:cs="Garamond"/>
          <w:color w:val="000000"/>
          <w:szCs w:val="21"/>
        </w:rPr>
      </w:pPr>
    </w:p>
    <w:p w:rsidR="00147EE5" w:rsidRPr="006E5EC7" w:rsidRDefault="00147EE5" w:rsidP="00632F51">
      <w:pPr>
        <w:spacing w:line="300" w:lineRule="auto"/>
        <w:rPr>
          <w:rFonts w:cs="Times New Roman"/>
          <w:b/>
          <w:szCs w:val="21"/>
        </w:rPr>
      </w:pPr>
      <w:r w:rsidRPr="006E5EC7">
        <w:rPr>
          <w:rFonts w:cs="Times New Roman"/>
          <w:b/>
          <w:szCs w:val="21"/>
        </w:rPr>
        <w:t>12.</w:t>
      </w:r>
      <w:r w:rsidR="006C4BBA">
        <w:rPr>
          <w:rFonts w:cs="Times New Roman"/>
          <w:b/>
          <w:szCs w:val="21"/>
        </w:rPr>
        <w:t xml:space="preserve"> </w:t>
      </w:r>
      <w:r w:rsidRPr="006E5EC7">
        <w:rPr>
          <w:rFonts w:cs="Times New Roman"/>
          <w:b/>
          <w:szCs w:val="21"/>
        </w:rPr>
        <w:t>立法</w:t>
      </w:r>
    </w:p>
    <w:p w:rsidR="00147EE5" w:rsidRPr="006E5EC7" w:rsidRDefault="00147EE5" w:rsidP="00632F51">
      <w:pPr>
        <w:spacing w:line="300" w:lineRule="auto"/>
        <w:rPr>
          <w:rFonts w:cs="Times New Roman"/>
          <w:b/>
          <w:szCs w:val="21"/>
        </w:rPr>
      </w:pPr>
      <w:r w:rsidRPr="006E5EC7">
        <w:rPr>
          <w:rFonts w:cs="Times New Roman"/>
          <w:b/>
          <w:szCs w:val="21"/>
        </w:rPr>
        <w:t>（</w:t>
      </w:r>
      <w:r w:rsidRPr="006E5EC7">
        <w:rPr>
          <w:rFonts w:cs="Times New Roman"/>
          <w:b/>
          <w:szCs w:val="21"/>
        </w:rPr>
        <w:t>1</w:t>
      </w:r>
      <w:r w:rsidRPr="006E5EC7">
        <w:rPr>
          <w:rFonts w:cs="Times New Roman"/>
          <w:b/>
          <w:szCs w:val="21"/>
        </w:rPr>
        <w:t>）英国法：依次注明法律名称、日期即可。如果引用具体法条，需以</w:t>
      </w:r>
      <w:r w:rsidRPr="006E5EC7">
        <w:rPr>
          <w:rFonts w:cs="Times New Roman"/>
          <w:b/>
          <w:szCs w:val="21"/>
        </w:rPr>
        <w:t>“s”</w:t>
      </w:r>
      <w:r w:rsidRPr="006E5EC7">
        <w:rPr>
          <w:rFonts w:cs="Times New Roman"/>
          <w:b/>
          <w:szCs w:val="21"/>
        </w:rPr>
        <w:t>、</w:t>
      </w:r>
      <w:r w:rsidRPr="006E5EC7">
        <w:rPr>
          <w:rFonts w:cs="Times New Roman"/>
          <w:b/>
          <w:szCs w:val="21"/>
        </w:rPr>
        <w:t>“</w:t>
      </w:r>
      <w:proofErr w:type="spellStart"/>
      <w:r w:rsidRPr="006E5EC7">
        <w:rPr>
          <w:rFonts w:cs="Times New Roman"/>
          <w:b/>
          <w:szCs w:val="21"/>
        </w:rPr>
        <w:t>ss</w:t>
      </w:r>
      <w:proofErr w:type="spellEnd"/>
      <w:r w:rsidRPr="006E5EC7">
        <w:rPr>
          <w:rFonts w:cs="Times New Roman"/>
          <w:b/>
          <w:szCs w:val="21"/>
        </w:rPr>
        <w:t>”</w:t>
      </w:r>
      <w:r w:rsidRPr="006E5EC7">
        <w:rPr>
          <w:rFonts w:cs="Times New Roman"/>
          <w:b/>
          <w:szCs w:val="21"/>
        </w:rPr>
        <w:t>或</w:t>
      </w:r>
      <w:r w:rsidRPr="006E5EC7">
        <w:rPr>
          <w:rFonts w:cs="Times New Roman"/>
          <w:b/>
          <w:szCs w:val="21"/>
        </w:rPr>
        <w:t>“para”</w:t>
      </w:r>
      <w:r w:rsidRPr="006E5EC7">
        <w:rPr>
          <w:rFonts w:cs="Times New Roman"/>
          <w:b/>
          <w:szCs w:val="21"/>
        </w:rPr>
        <w:t>作为引导词，随后附上具体条文序号。如果引用的是下议院的法案，则需依次注明法案名称、制定机构名称（缩写），议事年度（使用圆括号），议事序号（使用方括号）；如果引用的是上议院的法案，则需依次注明制定机构名称（缩写），议事年度（使用圆括号），议事序号（不使用方括号）。</w:t>
      </w:r>
    </w:p>
    <w:p w:rsidR="00147EE5" w:rsidRPr="006E5EC7" w:rsidRDefault="00147EE5" w:rsidP="00632F51">
      <w:pPr>
        <w:spacing w:line="300" w:lineRule="auto"/>
        <w:rPr>
          <w:rFonts w:cs="Times New Roman"/>
        </w:rPr>
      </w:pPr>
      <w:r w:rsidRPr="006E5EC7">
        <w:rPr>
          <w:rFonts w:cs="Times New Roman"/>
        </w:rPr>
        <w:t>例（</w:t>
      </w:r>
      <w:r w:rsidRPr="006E5EC7">
        <w:rPr>
          <w:rFonts w:cs="Times New Roman"/>
        </w:rPr>
        <w:t>1</w:t>
      </w:r>
      <w:r w:rsidRPr="006E5EC7">
        <w:rPr>
          <w:rFonts w:cs="Times New Roman"/>
        </w:rPr>
        <w:t>）：</w:t>
      </w:r>
      <w:r w:rsidRPr="006E5EC7">
        <w:rPr>
          <w:rFonts w:cs="Times New Roman"/>
        </w:rPr>
        <w:t xml:space="preserve">Children Act 1995 </w:t>
      </w:r>
    </w:p>
    <w:p w:rsidR="00147EE5" w:rsidRPr="006E5EC7" w:rsidRDefault="00147EE5" w:rsidP="00632F51">
      <w:pPr>
        <w:spacing w:line="300" w:lineRule="auto"/>
        <w:rPr>
          <w:rFonts w:cs="Times New Roman"/>
        </w:rPr>
      </w:pPr>
      <w:r w:rsidRPr="006E5EC7">
        <w:rPr>
          <w:rFonts w:cs="Times New Roman"/>
        </w:rPr>
        <w:t>例（</w:t>
      </w:r>
      <w:r w:rsidRPr="006E5EC7">
        <w:rPr>
          <w:rFonts w:cs="Times New Roman"/>
        </w:rPr>
        <w:t>2</w:t>
      </w:r>
      <w:r w:rsidRPr="006E5EC7">
        <w:rPr>
          <w:rFonts w:cs="Times New Roman"/>
        </w:rPr>
        <w:t>）：</w:t>
      </w:r>
      <w:r w:rsidRPr="006E5EC7">
        <w:rPr>
          <w:rFonts w:cs="Times New Roman"/>
        </w:rPr>
        <w:t>Anti-terrorism, Crime and Security Act 2001</w:t>
      </w:r>
    </w:p>
    <w:p w:rsidR="00147EE5" w:rsidRPr="006E5EC7" w:rsidRDefault="00147EE5" w:rsidP="00632F51">
      <w:pPr>
        <w:spacing w:line="300" w:lineRule="auto"/>
        <w:rPr>
          <w:rFonts w:cs="Times New Roman"/>
        </w:rPr>
      </w:pPr>
      <w:r w:rsidRPr="006E5EC7">
        <w:rPr>
          <w:rFonts w:cs="Times New Roman"/>
        </w:rPr>
        <w:t>例（</w:t>
      </w:r>
      <w:r w:rsidRPr="006E5EC7">
        <w:rPr>
          <w:rFonts w:cs="Times New Roman"/>
        </w:rPr>
        <w:t>3</w:t>
      </w:r>
      <w:r w:rsidRPr="006E5EC7">
        <w:rPr>
          <w:rFonts w:cs="Times New Roman"/>
        </w:rPr>
        <w:t>）：</w:t>
      </w:r>
      <w:r w:rsidRPr="006E5EC7">
        <w:rPr>
          <w:rFonts w:cs="Times New Roman"/>
        </w:rPr>
        <w:t>Human Rights Act 1998 s 15(1)(b)</w:t>
      </w:r>
    </w:p>
    <w:p w:rsidR="00147EE5" w:rsidRPr="006E5EC7" w:rsidRDefault="00147EE5" w:rsidP="00632F51">
      <w:pPr>
        <w:spacing w:line="300" w:lineRule="auto"/>
        <w:rPr>
          <w:rFonts w:cs="Times New Roman"/>
          <w:color w:val="000000"/>
        </w:rPr>
      </w:pPr>
      <w:r w:rsidRPr="006E5EC7">
        <w:rPr>
          <w:rFonts w:cs="Times New Roman"/>
          <w:color w:val="000000"/>
        </w:rPr>
        <w:t>例（</w:t>
      </w:r>
      <w:r w:rsidRPr="006E5EC7">
        <w:rPr>
          <w:rFonts w:cs="Times New Roman"/>
          <w:color w:val="000000"/>
        </w:rPr>
        <w:t>4</w:t>
      </w:r>
      <w:r w:rsidRPr="006E5EC7">
        <w:rPr>
          <w:rFonts w:cs="Times New Roman"/>
          <w:color w:val="000000"/>
        </w:rPr>
        <w:t>）：</w:t>
      </w:r>
      <w:r w:rsidRPr="006E5EC7">
        <w:rPr>
          <w:rFonts w:cs="Times New Roman"/>
          <w:color w:val="000000"/>
        </w:rPr>
        <w:t xml:space="preserve">Identity Cards HC Bill (2005-06) [49] </w:t>
      </w:r>
    </w:p>
    <w:p w:rsidR="00147EE5" w:rsidRPr="006E5EC7" w:rsidRDefault="00147EE5" w:rsidP="00632F51">
      <w:pPr>
        <w:spacing w:line="300" w:lineRule="auto"/>
        <w:rPr>
          <w:rFonts w:cs="Times New Roman"/>
        </w:rPr>
      </w:pPr>
      <w:r w:rsidRPr="006E5EC7">
        <w:rPr>
          <w:rFonts w:cs="Times New Roman"/>
          <w:color w:val="000000"/>
        </w:rPr>
        <w:t>例（</w:t>
      </w:r>
      <w:r w:rsidRPr="006E5EC7">
        <w:rPr>
          <w:rFonts w:cs="Times New Roman"/>
          <w:color w:val="000000"/>
        </w:rPr>
        <w:t>5</w:t>
      </w:r>
      <w:r w:rsidRPr="006E5EC7">
        <w:rPr>
          <w:rFonts w:cs="Times New Roman"/>
          <w:color w:val="000000"/>
        </w:rPr>
        <w:t>）：</w:t>
      </w:r>
      <w:r w:rsidRPr="006E5EC7">
        <w:rPr>
          <w:rFonts w:cs="Times New Roman"/>
          <w:color w:val="000000"/>
        </w:rPr>
        <w:t>Identity Cards HL Bill (2005-06) 28</w:t>
      </w:r>
    </w:p>
    <w:p w:rsidR="00147EE5" w:rsidRPr="006E5EC7" w:rsidRDefault="00147EE5" w:rsidP="00632F51">
      <w:pPr>
        <w:spacing w:line="300" w:lineRule="auto"/>
        <w:rPr>
          <w:rFonts w:cs="Times New Roman"/>
          <w:b/>
        </w:rPr>
      </w:pPr>
      <w:r w:rsidRPr="006E5EC7">
        <w:rPr>
          <w:rFonts w:cs="Times New Roman"/>
          <w:b/>
          <w:szCs w:val="21"/>
        </w:rPr>
        <w:t>（</w:t>
      </w:r>
      <w:r w:rsidRPr="006E5EC7">
        <w:rPr>
          <w:rFonts w:cs="Times New Roman"/>
          <w:b/>
          <w:szCs w:val="21"/>
        </w:rPr>
        <w:t>2</w:t>
      </w:r>
      <w:r w:rsidRPr="006E5EC7">
        <w:rPr>
          <w:rFonts w:cs="Times New Roman"/>
          <w:b/>
          <w:szCs w:val="21"/>
        </w:rPr>
        <w:t>）美国法：引用美国宪法，注明</w:t>
      </w:r>
      <w:r w:rsidRPr="006E5EC7">
        <w:rPr>
          <w:rFonts w:cs="Times New Roman"/>
          <w:b/>
        </w:rPr>
        <w:t>《美国宪法》的缩写和条款；引用《美国法典》（</w:t>
      </w:r>
      <w:r w:rsidRPr="006E5EC7">
        <w:rPr>
          <w:rFonts w:cs="Times New Roman"/>
          <w:b/>
        </w:rPr>
        <w:t>United States Code</w:t>
      </w:r>
      <w:r w:rsidRPr="006E5EC7">
        <w:rPr>
          <w:rFonts w:cs="Times New Roman"/>
          <w:b/>
        </w:rPr>
        <w:t>），注明卷号，《美国法典》的缩写，条款号（出版年份）；引用单行法律，注明法律名称及其颁布年份，公法号，条款号，卷号美国《法律总汇》（</w:t>
      </w:r>
      <w:r w:rsidRPr="006E5EC7">
        <w:rPr>
          <w:rFonts w:cs="Times New Roman"/>
          <w:b/>
        </w:rPr>
        <w:t>Statute at Large</w:t>
      </w:r>
      <w:r w:rsidRPr="006E5EC7">
        <w:rPr>
          <w:rFonts w:cs="Times New Roman"/>
          <w:b/>
        </w:rPr>
        <w:t>）的缩写，条款号（颁布年份</w:t>
      </w:r>
      <w:r w:rsidRPr="006E5EC7">
        <w:rPr>
          <w:rFonts w:cs="Times New Roman"/>
          <w:b/>
        </w:rPr>
        <w:t xml:space="preserve">) </w:t>
      </w:r>
      <w:r w:rsidRPr="006E5EC7">
        <w:rPr>
          <w:rFonts w:cs="Times New Roman"/>
          <w:b/>
        </w:rPr>
        <w:t>（修改</w:t>
      </w:r>
      <w:r w:rsidRPr="006E5EC7">
        <w:rPr>
          <w:rFonts w:cs="Times New Roman"/>
          <w:b/>
        </w:rPr>
        <w:t xml:space="preserve"> </w:t>
      </w:r>
      <w:r w:rsidRPr="006E5EC7">
        <w:rPr>
          <w:rFonts w:cs="Times New Roman"/>
          <w:b/>
        </w:rPr>
        <w:t>卷号《美国法典》简称条款号）；引用《美国联邦行政法典》（</w:t>
      </w:r>
      <w:r w:rsidRPr="006E5EC7">
        <w:rPr>
          <w:rFonts w:cs="Times New Roman"/>
          <w:b/>
        </w:rPr>
        <w:t>Code of Federal Regulations</w:t>
      </w:r>
      <w:r w:rsidRPr="006E5EC7">
        <w:rPr>
          <w:rFonts w:cs="Times New Roman"/>
          <w:b/>
        </w:rPr>
        <w:t>），注明卷号，《美国联邦行政法典》的缩写条款号</w:t>
      </w:r>
      <w:r w:rsidRPr="006E5EC7">
        <w:rPr>
          <w:rFonts w:cs="Times New Roman"/>
          <w:b/>
        </w:rPr>
        <w:t xml:space="preserve"> </w:t>
      </w:r>
      <w:r w:rsidRPr="006E5EC7">
        <w:rPr>
          <w:rFonts w:cs="Times New Roman"/>
          <w:b/>
        </w:rPr>
        <w:t>（出版年份）；引用美国州成文法，注明州法典简称，条款（最新出版年份</w:t>
      </w:r>
      <w:r w:rsidRPr="006E5EC7">
        <w:rPr>
          <w:rFonts w:cs="Times New Roman"/>
          <w:b/>
        </w:rPr>
        <w:t>)</w:t>
      </w:r>
      <w:r w:rsidRPr="006E5EC7">
        <w:rPr>
          <w:rFonts w:cs="Times New Roman"/>
          <w:b/>
        </w:rPr>
        <w:t>。</w:t>
      </w:r>
    </w:p>
    <w:p w:rsidR="00147EE5" w:rsidRPr="006E5EC7" w:rsidRDefault="00147EE5" w:rsidP="00632F51">
      <w:pPr>
        <w:spacing w:line="300" w:lineRule="auto"/>
        <w:rPr>
          <w:rFonts w:cs="Times New Roman"/>
        </w:rPr>
      </w:pPr>
      <w:r w:rsidRPr="006E5EC7">
        <w:rPr>
          <w:rFonts w:cs="Times New Roman"/>
        </w:rPr>
        <w:t>例（</w:t>
      </w:r>
      <w:r w:rsidRPr="006E5EC7">
        <w:rPr>
          <w:rFonts w:cs="Times New Roman"/>
        </w:rPr>
        <w:t>1</w:t>
      </w:r>
      <w:r w:rsidRPr="006E5EC7">
        <w:rPr>
          <w:rFonts w:cs="Times New Roman"/>
        </w:rPr>
        <w:t>）：</w:t>
      </w:r>
      <w:r w:rsidRPr="006E5EC7">
        <w:rPr>
          <w:rFonts w:cs="Times New Roman"/>
        </w:rPr>
        <w:t>U.S. Const. amend. XIV, §2.</w:t>
      </w:r>
    </w:p>
    <w:p w:rsidR="00147EE5" w:rsidRPr="006E5EC7" w:rsidRDefault="00147EE5" w:rsidP="00632F51">
      <w:pPr>
        <w:spacing w:line="300" w:lineRule="auto"/>
        <w:rPr>
          <w:rFonts w:cs="Times New Roman"/>
        </w:rPr>
      </w:pPr>
      <w:r w:rsidRPr="006E5EC7">
        <w:rPr>
          <w:rFonts w:cs="Times New Roman"/>
        </w:rPr>
        <w:t>例（</w:t>
      </w:r>
      <w:r w:rsidRPr="006E5EC7">
        <w:rPr>
          <w:rFonts w:cs="Times New Roman"/>
        </w:rPr>
        <w:t>2</w:t>
      </w:r>
      <w:r w:rsidRPr="006E5EC7">
        <w:rPr>
          <w:rFonts w:cs="Times New Roman"/>
        </w:rPr>
        <w:t>）：</w:t>
      </w:r>
      <w:r w:rsidRPr="006E5EC7">
        <w:rPr>
          <w:rFonts w:cs="Times New Roman"/>
        </w:rPr>
        <w:t xml:space="preserve">19 U.S.C. §2411 (2000). </w:t>
      </w:r>
    </w:p>
    <w:p w:rsidR="00147EE5" w:rsidRPr="006E5EC7" w:rsidRDefault="00147EE5" w:rsidP="00632F51">
      <w:pPr>
        <w:spacing w:line="300" w:lineRule="auto"/>
        <w:rPr>
          <w:rFonts w:cs="Times New Roman"/>
        </w:rPr>
      </w:pPr>
      <w:r w:rsidRPr="006E5EC7">
        <w:rPr>
          <w:rFonts w:cs="Times New Roman"/>
        </w:rPr>
        <w:lastRenderedPageBreak/>
        <w:t>例（</w:t>
      </w:r>
      <w:r w:rsidRPr="006E5EC7">
        <w:rPr>
          <w:rFonts w:cs="Times New Roman"/>
        </w:rPr>
        <w:t>3</w:t>
      </w:r>
      <w:r w:rsidRPr="006E5EC7">
        <w:rPr>
          <w:rFonts w:cs="Times New Roman"/>
        </w:rPr>
        <w:t>）：</w:t>
      </w:r>
      <w:r w:rsidRPr="006E5EC7">
        <w:rPr>
          <w:rFonts w:cs="Times New Roman"/>
        </w:rPr>
        <w:t xml:space="preserve">Economic Espionage Act of 1996, Pub. L. No. 104—294, §201, 110 Stat. 3488, 3491 (1996) </w:t>
      </w:r>
      <w:r w:rsidRPr="006E5EC7">
        <w:rPr>
          <w:rFonts w:cs="Times New Roman"/>
        </w:rPr>
        <w:t>［</w:t>
      </w:r>
      <w:r w:rsidRPr="006E5EC7">
        <w:rPr>
          <w:rFonts w:cs="Times New Roman"/>
        </w:rPr>
        <w:t>amending 18 U.S.C. §1030(e</w:t>
      </w:r>
      <w:proofErr w:type="gramStart"/>
      <w:r w:rsidRPr="006E5EC7">
        <w:rPr>
          <w:rFonts w:cs="Times New Roman"/>
        </w:rPr>
        <w:t>)(</w:t>
      </w:r>
      <w:proofErr w:type="gramEnd"/>
      <w:r w:rsidRPr="006E5EC7">
        <w:rPr>
          <w:rFonts w:cs="Times New Roman"/>
        </w:rPr>
        <w:t>2)</w:t>
      </w:r>
      <w:r w:rsidRPr="006E5EC7">
        <w:rPr>
          <w:rFonts w:cs="Times New Roman"/>
        </w:rPr>
        <w:t>］</w:t>
      </w:r>
      <w:r w:rsidRPr="006E5EC7">
        <w:rPr>
          <w:rFonts w:cs="Times New Roman"/>
        </w:rPr>
        <w:t>.</w:t>
      </w:r>
    </w:p>
    <w:p w:rsidR="00147EE5" w:rsidRPr="006E5EC7" w:rsidRDefault="00147EE5" w:rsidP="00632F51">
      <w:pPr>
        <w:spacing w:line="300" w:lineRule="auto"/>
        <w:rPr>
          <w:rFonts w:cs="Times New Roman"/>
        </w:rPr>
      </w:pPr>
      <w:r w:rsidRPr="006E5EC7">
        <w:rPr>
          <w:rFonts w:cs="Times New Roman"/>
        </w:rPr>
        <w:t>例（</w:t>
      </w:r>
      <w:r w:rsidRPr="006E5EC7">
        <w:rPr>
          <w:rFonts w:cs="Times New Roman"/>
        </w:rPr>
        <w:t>4</w:t>
      </w:r>
      <w:r w:rsidRPr="006E5EC7">
        <w:rPr>
          <w:rFonts w:cs="Times New Roman"/>
        </w:rPr>
        <w:t>）：</w:t>
      </w:r>
      <w:r w:rsidRPr="006E5EC7">
        <w:rPr>
          <w:rFonts w:cs="Times New Roman"/>
        </w:rPr>
        <w:t xml:space="preserve">7 C.F.R. §319 (2004). </w:t>
      </w:r>
    </w:p>
    <w:p w:rsidR="00147EE5" w:rsidRDefault="00147EE5" w:rsidP="00632F51">
      <w:pPr>
        <w:spacing w:line="300" w:lineRule="auto"/>
        <w:rPr>
          <w:rFonts w:cs="Times New Roman"/>
        </w:rPr>
      </w:pPr>
      <w:r w:rsidRPr="006E5EC7">
        <w:rPr>
          <w:rFonts w:cs="Times New Roman"/>
        </w:rPr>
        <w:t>例（</w:t>
      </w:r>
      <w:r w:rsidRPr="006E5EC7">
        <w:rPr>
          <w:rFonts w:cs="Times New Roman"/>
        </w:rPr>
        <w:t>5</w:t>
      </w:r>
      <w:r w:rsidRPr="006E5EC7">
        <w:rPr>
          <w:rFonts w:cs="Times New Roman"/>
        </w:rPr>
        <w:t>）：</w:t>
      </w:r>
      <w:r w:rsidRPr="006E5EC7">
        <w:rPr>
          <w:rFonts w:cs="Times New Roman"/>
        </w:rPr>
        <w:t>Mo. Rev. Stat. §400.2~207 (2004).</w:t>
      </w:r>
    </w:p>
    <w:p w:rsidR="00147EE5" w:rsidRDefault="00147EE5" w:rsidP="00632F51">
      <w:pPr>
        <w:spacing w:line="300" w:lineRule="auto"/>
        <w:rPr>
          <w:rFonts w:cs="Times New Roman"/>
        </w:rPr>
      </w:pPr>
    </w:p>
    <w:p w:rsidR="00147EE5" w:rsidRPr="00056118" w:rsidRDefault="00147EE5" w:rsidP="00632F51">
      <w:pPr>
        <w:spacing w:line="300" w:lineRule="auto"/>
        <w:rPr>
          <w:rFonts w:cs="Times New Roman"/>
          <w:b/>
        </w:rPr>
      </w:pPr>
      <w:r w:rsidRPr="00056118">
        <w:rPr>
          <w:rFonts w:cs="Times New Roman"/>
          <w:b/>
        </w:rPr>
        <w:t>13.</w:t>
      </w:r>
      <w:r w:rsidR="00F10E08">
        <w:rPr>
          <w:rFonts w:cs="Times New Roman"/>
          <w:b/>
        </w:rPr>
        <w:t xml:space="preserve"> </w:t>
      </w:r>
      <w:r w:rsidRPr="00056118">
        <w:rPr>
          <w:rFonts w:cs="Times New Roman"/>
          <w:b/>
        </w:rPr>
        <w:t>国际法资料与文献</w:t>
      </w:r>
    </w:p>
    <w:p w:rsidR="00147EE5" w:rsidRPr="006E07F5" w:rsidRDefault="00147EE5" w:rsidP="00632F51">
      <w:pPr>
        <w:pStyle w:val="ad"/>
        <w:spacing w:line="300" w:lineRule="auto"/>
        <w:rPr>
          <w:rFonts w:cs="Times New Roman"/>
          <w:b/>
        </w:rPr>
      </w:pPr>
      <w:r w:rsidRPr="006E07F5">
        <w:rPr>
          <w:rFonts w:cs="Times New Roman"/>
          <w:b/>
        </w:rPr>
        <w:t>（</w:t>
      </w:r>
      <w:r w:rsidRPr="006E07F5">
        <w:rPr>
          <w:rFonts w:cs="Times New Roman"/>
          <w:b/>
        </w:rPr>
        <w:t>1</w:t>
      </w:r>
      <w:r w:rsidRPr="006E07F5">
        <w:rPr>
          <w:rFonts w:cs="Times New Roman"/>
          <w:b/>
        </w:rPr>
        <w:t>）国际条约：依次注明条约全称（通过日期和生效日期），联合国条约集或国联条约集卷号，联合国条约集或国联条约集缩写，起始页码，公约缩写，具体条款。</w:t>
      </w:r>
    </w:p>
    <w:p w:rsidR="00147EE5" w:rsidRPr="006E07F5" w:rsidRDefault="00147EE5" w:rsidP="00632F51">
      <w:pPr>
        <w:pStyle w:val="ad"/>
        <w:spacing w:line="300" w:lineRule="auto"/>
        <w:rPr>
          <w:rFonts w:cs="Times New Roman"/>
        </w:rPr>
      </w:pPr>
      <w:r w:rsidRPr="006E07F5">
        <w:rPr>
          <w:rFonts w:cs="Times New Roman"/>
        </w:rPr>
        <w:t>例子（</w:t>
      </w:r>
      <w:r w:rsidRPr="006E07F5">
        <w:rPr>
          <w:rFonts w:cs="Times New Roman"/>
        </w:rPr>
        <w:t>1</w:t>
      </w:r>
      <w:r w:rsidRPr="006E07F5">
        <w:rPr>
          <w:rFonts w:cs="Times New Roman"/>
        </w:rPr>
        <w:t>）：</w:t>
      </w:r>
      <w:r w:rsidRPr="006E07F5">
        <w:rPr>
          <w:rFonts w:cs="Times New Roman"/>
        </w:rPr>
        <w:t xml:space="preserve">International Covenant on Civil and Political Rights (adopted 16 December 1966, entered into force 23 March 1976) 999 UNTS 171 (ICCPR) </w:t>
      </w:r>
    </w:p>
    <w:p w:rsidR="00147EE5" w:rsidRPr="006E07F5" w:rsidRDefault="00147EE5" w:rsidP="00632F51">
      <w:pPr>
        <w:pStyle w:val="ad"/>
        <w:spacing w:line="300" w:lineRule="auto"/>
        <w:rPr>
          <w:rFonts w:cs="Times New Roman"/>
        </w:rPr>
      </w:pPr>
      <w:r w:rsidRPr="006E07F5">
        <w:rPr>
          <w:rFonts w:cs="Times New Roman"/>
        </w:rPr>
        <w:t>例子（</w:t>
      </w:r>
      <w:r w:rsidRPr="006E07F5">
        <w:rPr>
          <w:rFonts w:cs="Times New Roman"/>
        </w:rPr>
        <w:t>2</w:t>
      </w:r>
      <w:r w:rsidRPr="006E07F5">
        <w:rPr>
          <w:rFonts w:cs="Times New Roman"/>
        </w:rPr>
        <w:t>）：</w:t>
      </w:r>
      <w:r w:rsidRPr="006E07F5">
        <w:rPr>
          <w:rFonts w:cs="Times New Roman"/>
        </w:rPr>
        <w:t>Convention Relating to the Status of Refugees (adopted 28 July 1951, entered into force 22 April 1954) 189 UNTS 137 (Refugee Convention) art 33</w:t>
      </w:r>
    </w:p>
    <w:p w:rsidR="00147EE5" w:rsidRDefault="00147EE5" w:rsidP="00632F51">
      <w:pPr>
        <w:pStyle w:val="ad"/>
        <w:spacing w:line="300" w:lineRule="auto"/>
        <w:rPr>
          <w:rFonts w:cs="Times New Roman"/>
        </w:rPr>
      </w:pPr>
      <w:r w:rsidRPr="006E07F5">
        <w:rPr>
          <w:rFonts w:cs="Times New Roman"/>
        </w:rPr>
        <w:t>例子（</w:t>
      </w:r>
      <w:r w:rsidRPr="006E07F5">
        <w:rPr>
          <w:rFonts w:cs="Times New Roman"/>
        </w:rPr>
        <w:t>3</w:t>
      </w:r>
      <w:r w:rsidRPr="006E07F5">
        <w:rPr>
          <w:rFonts w:cs="Times New Roman"/>
        </w:rPr>
        <w:t>）：</w:t>
      </w:r>
      <w:r w:rsidRPr="006E07F5">
        <w:rPr>
          <w:rFonts w:cs="Times New Roman"/>
        </w:rPr>
        <w:t>Slavery Convention (adopted 25 September 1926, entered into force 9 March 1927) 60 LNTS 253</w:t>
      </w:r>
    </w:p>
    <w:p w:rsidR="00147EE5" w:rsidRPr="0090633B" w:rsidRDefault="00147EE5" w:rsidP="00632F51">
      <w:pPr>
        <w:pStyle w:val="ad"/>
        <w:spacing w:line="300" w:lineRule="auto"/>
        <w:rPr>
          <w:rFonts w:cs="Times New Roman"/>
          <w:b/>
        </w:rPr>
      </w:pPr>
      <w:r w:rsidRPr="0090633B">
        <w:rPr>
          <w:rFonts w:cs="Times New Roman" w:hint="eastAsia"/>
          <w:b/>
        </w:rPr>
        <w:t>（</w:t>
      </w:r>
      <w:r w:rsidRPr="0090633B">
        <w:rPr>
          <w:rFonts w:cs="Times New Roman" w:hint="eastAsia"/>
          <w:b/>
        </w:rPr>
        <w:t>2</w:t>
      </w:r>
      <w:r w:rsidRPr="0090633B">
        <w:rPr>
          <w:rFonts w:cs="Times New Roman" w:hint="eastAsia"/>
          <w:b/>
        </w:rPr>
        <w:t>）国际法案例</w:t>
      </w:r>
    </w:p>
    <w:p w:rsidR="00147EE5" w:rsidRPr="0090633B" w:rsidRDefault="00147EE5" w:rsidP="00632F51">
      <w:pPr>
        <w:pStyle w:val="ad"/>
        <w:spacing w:line="300" w:lineRule="auto"/>
        <w:rPr>
          <w:rFonts w:cs="Times New Roman"/>
          <w:b/>
        </w:rPr>
      </w:pPr>
      <w:r w:rsidRPr="0090633B">
        <w:rPr>
          <w:rFonts w:cs="Times New Roman" w:hint="eastAsia"/>
          <w:b/>
        </w:rPr>
        <w:t>国际法院</w:t>
      </w:r>
      <w:r>
        <w:rPr>
          <w:rFonts w:cs="Times New Roman" w:hint="eastAsia"/>
          <w:b/>
        </w:rPr>
        <w:t>案例</w:t>
      </w:r>
      <w:r w:rsidRPr="0090633B">
        <w:rPr>
          <w:rFonts w:cs="Times New Roman" w:hint="eastAsia"/>
          <w:b/>
        </w:rPr>
        <w:t>：注明案件名称（斜体），年份，网址，访问日期，判决段落。</w:t>
      </w:r>
    </w:p>
    <w:p w:rsidR="00147EE5" w:rsidRDefault="00147EE5" w:rsidP="00632F51">
      <w:pPr>
        <w:pStyle w:val="ad"/>
        <w:spacing w:line="300" w:lineRule="auto"/>
        <w:rPr>
          <w:rFonts w:cs="Garamond"/>
          <w:color w:val="000000"/>
          <w:sz w:val="23"/>
          <w:szCs w:val="23"/>
        </w:rPr>
      </w:pPr>
      <w:r>
        <w:rPr>
          <w:rFonts w:cs="Times New Roman" w:hint="eastAsia"/>
        </w:rPr>
        <w:t>例：</w:t>
      </w:r>
      <w:r>
        <w:rPr>
          <w:rFonts w:cs="Garamond"/>
          <w:i/>
          <w:iCs/>
          <w:color w:val="000000"/>
          <w:sz w:val="23"/>
          <w:szCs w:val="23"/>
        </w:rPr>
        <w:t xml:space="preserve">Legal Consequences of the Construction of a Wall </w:t>
      </w:r>
      <w:r>
        <w:rPr>
          <w:rFonts w:cs="Garamond"/>
          <w:color w:val="000000"/>
          <w:sz w:val="23"/>
          <w:szCs w:val="23"/>
        </w:rPr>
        <w:t xml:space="preserve">(Advisory Opinion) 2004 &lt;http://www.icj-cij.org/icjwww/idocket/imwp/imwpframe.htm&gt; accessed 21 July 2005 [139]–[142] </w:t>
      </w:r>
    </w:p>
    <w:p w:rsidR="00147EE5" w:rsidRPr="0090633B" w:rsidRDefault="00147EE5" w:rsidP="00632F51">
      <w:pPr>
        <w:pStyle w:val="ad"/>
        <w:spacing w:line="300" w:lineRule="auto"/>
        <w:rPr>
          <w:rFonts w:cs="Garamond"/>
          <w:b/>
          <w:color w:val="000000"/>
          <w:sz w:val="23"/>
          <w:szCs w:val="23"/>
        </w:rPr>
      </w:pPr>
      <w:r w:rsidRPr="0090633B">
        <w:rPr>
          <w:rFonts w:cs="Garamond" w:hint="eastAsia"/>
          <w:b/>
          <w:color w:val="000000"/>
          <w:sz w:val="23"/>
          <w:szCs w:val="23"/>
        </w:rPr>
        <w:t>常设国际法院案例：注明案件名称（斜体），常设国际法院案例集缩写，案例集序号</w:t>
      </w:r>
      <w:r w:rsidR="00B71A45">
        <w:rPr>
          <w:rFonts w:cs="Garamond" w:hint="eastAsia"/>
          <w:b/>
          <w:color w:val="000000"/>
          <w:sz w:val="23"/>
          <w:szCs w:val="23"/>
        </w:rPr>
        <w:t>，页码或段落</w:t>
      </w:r>
      <w:r w:rsidRPr="0090633B">
        <w:rPr>
          <w:rFonts w:cs="Garamond" w:hint="eastAsia"/>
          <w:b/>
          <w:color w:val="000000"/>
          <w:sz w:val="23"/>
          <w:szCs w:val="23"/>
        </w:rPr>
        <w:t>。</w:t>
      </w:r>
    </w:p>
    <w:p w:rsidR="00147EE5" w:rsidRDefault="00147EE5" w:rsidP="00632F51">
      <w:pPr>
        <w:pStyle w:val="ad"/>
        <w:spacing w:line="300" w:lineRule="auto"/>
        <w:rPr>
          <w:rFonts w:cs="Garamond"/>
          <w:color w:val="000000"/>
          <w:sz w:val="23"/>
          <w:szCs w:val="23"/>
        </w:rPr>
      </w:pPr>
      <w:r>
        <w:rPr>
          <w:rFonts w:cs="Garamond" w:hint="eastAsia"/>
          <w:color w:val="000000"/>
          <w:sz w:val="23"/>
          <w:szCs w:val="23"/>
        </w:rPr>
        <w:t>例：</w:t>
      </w:r>
      <w:r>
        <w:rPr>
          <w:rFonts w:cs="Garamond"/>
          <w:i/>
          <w:iCs/>
          <w:color w:val="000000"/>
          <w:sz w:val="23"/>
          <w:szCs w:val="23"/>
        </w:rPr>
        <w:t xml:space="preserve">Case Concerning the Factory at </w:t>
      </w:r>
      <w:proofErr w:type="spellStart"/>
      <w:r>
        <w:rPr>
          <w:rFonts w:cs="Garamond"/>
          <w:i/>
          <w:iCs/>
          <w:color w:val="000000"/>
          <w:sz w:val="23"/>
          <w:szCs w:val="23"/>
        </w:rPr>
        <w:t>Chorzów</w:t>
      </w:r>
      <w:proofErr w:type="spellEnd"/>
      <w:r>
        <w:rPr>
          <w:rFonts w:cs="Garamond"/>
          <w:i/>
          <w:iCs/>
          <w:color w:val="000000"/>
          <w:sz w:val="23"/>
          <w:szCs w:val="23"/>
        </w:rPr>
        <w:t xml:space="preserve"> </w:t>
      </w:r>
      <w:r>
        <w:rPr>
          <w:rFonts w:cs="Garamond"/>
          <w:color w:val="000000"/>
          <w:sz w:val="23"/>
          <w:szCs w:val="23"/>
        </w:rPr>
        <w:t>(</w:t>
      </w:r>
      <w:r>
        <w:rPr>
          <w:rFonts w:cs="Garamond"/>
          <w:i/>
          <w:iCs/>
          <w:color w:val="000000"/>
          <w:sz w:val="23"/>
          <w:szCs w:val="23"/>
        </w:rPr>
        <w:t>Germany v Poland</w:t>
      </w:r>
      <w:r>
        <w:rPr>
          <w:rFonts w:cs="Garamond"/>
          <w:color w:val="000000"/>
          <w:sz w:val="23"/>
          <w:szCs w:val="23"/>
        </w:rPr>
        <w:t xml:space="preserve">) </w:t>
      </w:r>
      <w:r>
        <w:rPr>
          <w:rFonts w:cs="Times New Roman"/>
          <w:color w:val="000000"/>
          <w:sz w:val="23"/>
          <w:szCs w:val="23"/>
        </w:rPr>
        <w:t xml:space="preserve">(Merits) </w:t>
      </w:r>
      <w:r w:rsidR="00B71A45">
        <w:rPr>
          <w:rFonts w:cs="Garamond"/>
          <w:color w:val="000000"/>
          <w:sz w:val="23"/>
          <w:szCs w:val="23"/>
        </w:rPr>
        <w:t>PCIJ Rep Series A No 17</w:t>
      </w:r>
      <w:r w:rsidR="00B71A45">
        <w:rPr>
          <w:rFonts w:cs="Garamond" w:hint="eastAsia"/>
          <w:color w:val="000000"/>
          <w:sz w:val="23"/>
          <w:szCs w:val="23"/>
        </w:rPr>
        <w:t>，</w:t>
      </w:r>
      <w:r w:rsidR="00B71A45">
        <w:rPr>
          <w:rFonts w:cs="Garamond" w:hint="eastAsia"/>
          <w:color w:val="000000"/>
          <w:sz w:val="23"/>
          <w:szCs w:val="23"/>
        </w:rPr>
        <w:t>p.22.</w:t>
      </w:r>
      <w:r w:rsidR="00B71A45">
        <w:rPr>
          <w:rFonts w:cs="Garamond" w:hint="eastAsia"/>
          <w:color w:val="000000"/>
          <w:sz w:val="23"/>
          <w:szCs w:val="23"/>
        </w:rPr>
        <w:t>（</w:t>
      </w:r>
      <w:r w:rsidR="00B71A45">
        <w:rPr>
          <w:rFonts w:cs="Garamond" w:hint="eastAsia"/>
          <w:color w:val="000000"/>
          <w:sz w:val="23"/>
          <w:szCs w:val="23"/>
        </w:rPr>
        <w:t>para.36.</w:t>
      </w:r>
      <w:r w:rsidR="00B71A45">
        <w:rPr>
          <w:rFonts w:cs="Garamond" w:hint="eastAsia"/>
          <w:color w:val="000000"/>
          <w:sz w:val="23"/>
          <w:szCs w:val="23"/>
        </w:rPr>
        <w:t>）</w:t>
      </w:r>
    </w:p>
    <w:p w:rsidR="00147EE5" w:rsidRPr="00C469A5" w:rsidRDefault="00147EE5" w:rsidP="00632F51">
      <w:pPr>
        <w:pStyle w:val="ad"/>
        <w:spacing w:line="300" w:lineRule="auto"/>
        <w:rPr>
          <w:rFonts w:cs="Times New Roman"/>
          <w:b/>
        </w:rPr>
      </w:pPr>
      <w:r w:rsidRPr="00C469A5">
        <w:rPr>
          <w:rFonts w:cs="Times New Roman" w:hint="eastAsia"/>
          <w:b/>
        </w:rPr>
        <w:t>前南刑庭和卢旺达刑庭案例：注明案件名称（斜体），审判机构名称</w:t>
      </w:r>
      <w:r w:rsidRPr="00C469A5">
        <w:rPr>
          <w:rFonts w:cs="Times New Roman" w:hint="eastAsia"/>
          <w:b/>
        </w:rPr>
        <w:t>-</w:t>
      </w:r>
      <w:r w:rsidRPr="00C469A5">
        <w:rPr>
          <w:rFonts w:cs="Times New Roman" w:hint="eastAsia"/>
          <w:b/>
        </w:rPr>
        <w:t>案号（年份），判决段落。</w:t>
      </w:r>
    </w:p>
    <w:p w:rsidR="00147EE5" w:rsidRPr="00C469A5" w:rsidRDefault="00147EE5" w:rsidP="00632F51">
      <w:pPr>
        <w:pStyle w:val="ad"/>
        <w:spacing w:line="300" w:lineRule="auto"/>
      </w:pPr>
      <w:r w:rsidRPr="00C469A5">
        <w:rPr>
          <w:rFonts w:hint="eastAsia"/>
        </w:rPr>
        <w:t>例</w:t>
      </w:r>
      <w:r w:rsidRPr="00C469A5">
        <w:t>（</w:t>
      </w:r>
      <w:r w:rsidRPr="00C469A5">
        <w:rPr>
          <w:rFonts w:hint="eastAsia"/>
        </w:rPr>
        <w:t>1</w:t>
      </w:r>
      <w:r w:rsidRPr="00C469A5">
        <w:t>）</w:t>
      </w:r>
      <w:r w:rsidRPr="00C469A5">
        <w:rPr>
          <w:rFonts w:hint="eastAsia"/>
        </w:rPr>
        <w:t>：</w:t>
      </w:r>
      <w:proofErr w:type="spellStart"/>
      <w:r w:rsidRPr="00C469A5">
        <w:t>Tadic</w:t>
      </w:r>
      <w:proofErr w:type="spellEnd"/>
      <w:r w:rsidRPr="00C469A5">
        <w:t xml:space="preserve"> Case (Judgme</w:t>
      </w:r>
      <w:r w:rsidR="00B71A45">
        <w:t>nt) ICTY-94-1 (26 January 2000), para.28.</w:t>
      </w:r>
    </w:p>
    <w:p w:rsidR="00147EE5" w:rsidRPr="00C469A5" w:rsidRDefault="00147EE5" w:rsidP="00632F51">
      <w:pPr>
        <w:pStyle w:val="ad"/>
        <w:spacing w:line="300" w:lineRule="auto"/>
      </w:pPr>
      <w:r w:rsidRPr="00C469A5">
        <w:rPr>
          <w:rFonts w:hint="eastAsia"/>
        </w:rPr>
        <w:t>例</w:t>
      </w:r>
      <w:r w:rsidRPr="00C469A5">
        <w:t>（</w:t>
      </w:r>
      <w:r w:rsidRPr="00C469A5">
        <w:rPr>
          <w:rFonts w:hint="eastAsia"/>
        </w:rPr>
        <w:t>2</w:t>
      </w:r>
      <w:r w:rsidRPr="00C469A5">
        <w:t>）</w:t>
      </w:r>
      <w:r w:rsidRPr="00C469A5">
        <w:rPr>
          <w:rFonts w:hint="eastAsia"/>
        </w:rPr>
        <w:t>：</w:t>
      </w:r>
      <w:r w:rsidRPr="00C469A5">
        <w:t xml:space="preserve">Prosecutor v </w:t>
      </w:r>
      <w:proofErr w:type="spellStart"/>
      <w:r w:rsidRPr="00C469A5">
        <w:t>Akayesu</w:t>
      </w:r>
      <w:proofErr w:type="spellEnd"/>
      <w:r w:rsidRPr="00C469A5">
        <w:t xml:space="preserve"> (Judgment) ICTR-96</w:t>
      </w:r>
      <w:r w:rsidR="00B71A45">
        <w:t xml:space="preserve">-4-T, T </w:t>
      </w:r>
      <w:proofErr w:type="spellStart"/>
      <w:r w:rsidR="00B71A45">
        <w:t>Ch</w:t>
      </w:r>
      <w:proofErr w:type="spellEnd"/>
      <w:r w:rsidR="00B71A45">
        <w:t xml:space="preserve"> I (2 September 1998), para.</w:t>
      </w:r>
      <w:r w:rsidRPr="00C469A5">
        <w:t>17</w:t>
      </w:r>
      <w:r w:rsidR="00B71A45">
        <w:t>.</w:t>
      </w:r>
    </w:p>
    <w:p w:rsidR="00147EE5" w:rsidRPr="00C469A5" w:rsidRDefault="00147EE5" w:rsidP="00632F51">
      <w:pPr>
        <w:pStyle w:val="ad"/>
        <w:spacing w:line="300" w:lineRule="auto"/>
        <w:rPr>
          <w:rFonts w:cs="Times New Roman"/>
          <w:b/>
        </w:rPr>
      </w:pPr>
      <w:r w:rsidRPr="00C469A5">
        <w:rPr>
          <w:rFonts w:cs="Times New Roman" w:hint="eastAsia"/>
          <w:b/>
        </w:rPr>
        <w:t>联合国国际海洋法法庭案例：注明案件名称（斜体），所载报告集（可在国际海洋法</w:t>
      </w:r>
      <w:proofErr w:type="gramStart"/>
      <w:r w:rsidRPr="00C469A5">
        <w:rPr>
          <w:rFonts w:cs="Times New Roman" w:hint="eastAsia"/>
          <w:b/>
        </w:rPr>
        <w:t>法庭官网查询</w:t>
      </w:r>
      <w:proofErr w:type="gramEnd"/>
      <w:r w:rsidRPr="00C469A5">
        <w:rPr>
          <w:rFonts w:cs="Times New Roman" w:hint="eastAsia"/>
          <w:b/>
        </w:rPr>
        <w:t>）年份，页码。</w:t>
      </w:r>
    </w:p>
    <w:p w:rsidR="00147EE5" w:rsidRPr="00C469A5" w:rsidRDefault="00147EE5" w:rsidP="00632F51">
      <w:pPr>
        <w:pStyle w:val="ad"/>
        <w:spacing w:line="300" w:lineRule="auto"/>
        <w:rPr>
          <w:rFonts w:cs="Times New Roman"/>
          <w:szCs w:val="21"/>
        </w:rPr>
      </w:pPr>
      <w:r w:rsidRPr="00C469A5">
        <w:rPr>
          <w:rFonts w:cs="Times New Roman"/>
          <w:szCs w:val="21"/>
        </w:rPr>
        <w:t>例：</w:t>
      </w:r>
      <w:r w:rsidRPr="00C469A5">
        <w:rPr>
          <w:rStyle w:val="moz-txt-tag"/>
          <w:rFonts w:cs="Times New Roman"/>
          <w:szCs w:val="21"/>
        </w:rPr>
        <w:t>/</w:t>
      </w:r>
      <w:r w:rsidR="0010014D">
        <w:rPr>
          <w:rFonts w:cs="Times New Roman"/>
          <w:i/>
          <w:iCs/>
          <w:color w:val="000000"/>
          <w:szCs w:val="21"/>
        </w:rPr>
        <w:t>M/V “</w:t>
      </w:r>
      <w:proofErr w:type="spellStart"/>
      <w:r w:rsidR="0010014D">
        <w:rPr>
          <w:rFonts w:cs="Times New Roman"/>
          <w:i/>
          <w:iCs/>
          <w:color w:val="000000"/>
          <w:szCs w:val="21"/>
        </w:rPr>
        <w:t>Saiga”</w:t>
      </w:r>
      <w:r w:rsidRPr="00C469A5">
        <w:rPr>
          <w:rFonts w:cs="Times New Roman"/>
          <w:i/>
          <w:iCs/>
          <w:color w:val="000000"/>
          <w:szCs w:val="21"/>
        </w:rPr>
        <w:t>No</w:t>
      </w:r>
      <w:proofErr w:type="spellEnd"/>
      <w:r w:rsidRPr="00C469A5">
        <w:rPr>
          <w:rFonts w:cs="Times New Roman"/>
          <w:i/>
          <w:iCs/>
          <w:color w:val="000000"/>
          <w:szCs w:val="21"/>
        </w:rPr>
        <w:t xml:space="preserve"> 2) (Saint Vincent and the Grenadines v Guinea) </w:t>
      </w:r>
      <w:r w:rsidRPr="00C469A5">
        <w:rPr>
          <w:rFonts w:cs="Times New Roman"/>
          <w:color w:val="000000"/>
          <w:szCs w:val="21"/>
        </w:rPr>
        <w:t xml:space="preserve">(Provisional Measures, Order of 11 March 1998) ITLOS Reports 1998, </w:t>
      </w:r>
      <w:r w:rsidR="00B71A45">
        <w:rPr>
          <w:rFonts w:cs="Times New Roman"/>
          <w:color w:val="000000"/>
          <w:szCs w:val="21"/>
        </w:rPr>
        <w:t>para.</w:t>
      </w:r>
      <w:r w:rsidRPr="00C469A5">
        <w:rPr>
          <w:rFonts w:cs="Times New Roman"/>
          <w:color w:val="000000"/>
          <w:szCs w:val="21"/>
        </w:rPr>
        <w:t>24</w:t>
      </w:r>
      <w:r w:rsidR="00B71A45">
        <w:rPr>
          <w:rFonts w:cs="Times New Roman"/>
          <w:color w:val="000000"/>
          <w:szCs w:val="21"/>
        </w:rPr>
        <w:t>.</w:t>
      </w:r>
    </w:p>
    <w:p w:rsidR="00147EE5" w:rsidRPr="00C469A5" w:rsidRDefault="00147EE5" w:rsidP="00632F51">
      <w:pPr>
        <w:pStyle w:val="ad"/>
        <w:spacing w:line="300" w:lineRule="auto"/>
        <w:rPr>
          <w:rFonts w:cs="Times New Roman"/>
          <w:b/>
          <w:szCs w:val="21"/>
        </w:rPr>
      </w:pPr>
      <w:r w:rsidRPr="00C469A5">
        <w:rPr>
          <w:rFonts w:cs="Times New Roman"/>
          <w:b/>
          <w:szCs w:val="21"/>
        </w:rPr>
        <w:t>GATT/WTO</w:t>
      </w:r>
      <w:r w:rsidRPr="00C469A5">
        <w:rPr>
          <w:rFonts w:cs="Times New Roman"/>
          <w:b/>
          <w:szCs w:val="21"/>
        </w:rPr>
        <w:t>争端解决机制裁决：注明案件名称（斜体），案件报告编号（</w:t>
      </w:r>
      <w:r w:rsidRPr="00C469A5">
        <w:rPr>
          <w:rFonts w:cs="Times New Roman"/>
          <w:b/>
          <w:szCs w:val="21"/>
        </w:rPr>
        <w:t>GATT</w:t>
      </w:r>
      <w:r w:rsidRPr="00C469A5">
        <w:rPr>
          <w:rFonts w:cs="Times New Roman"/>
          <w:b/>
          <w:szCs w:val="21"/>
        </w:rPr>
        <w:t>时期为</w:t>
      </w:r>
      <w:r w:rsidRPr="00C469A5">
        <w:rPr>
          <w:rFonts w:cs="Times New Roman"/>
          <w:b/>
          <w:szCs w:val="21"/>
        </w:rPr>
        <w:t>BISD</w:t>
      </w:r>
      <w:r w:rsidRPr="00C469A5">
        <w:rPr>
          <w:rFonts w:cs="Times New Roman"/>
          <w:b/>
          <w:szCs w:val="21"/>
        </w:rPr>
        <w:t>，</w:t>
      </w:r>
      <w:r w:rsidRPr="00C469A5">
        <w:rPr>
          <w:rFonts w:cs="Times New Roman"/>
          <w:b/>
          <w:szCs w:val="21"/>
        </w:rPr>
        <w:t>WTO</w:t>
      </w:r>
      <w:r w:rsidRPr="00C469A5">
        <w:rPr>
          <w:rFonts w:cs="Times New Roman"/>
          <w:b/>
          <w:szCs w:val="21"/>
        </w:rPr>
        <w:t>时期为</w:t>
      </w:r>
      <w:r w:rsidRPr="00C469A5">
        <w:rPr>
          <w:rFonts w:cs="Times New Roman"/>
          <w:b/>
          <w:szCs w:val="21"/>
        </w:rPr>
        <w:t>WT/DS</w:t>
      </w:r>
      <w:r w:rsidRPr="00C469A5">
        <w:rPr>
          <w:rFonts w:cs="Times New Roman"/>
          <w:b/>
          <w:szCs w:val="21"/>
        </w:rPr>
        <w:t>），年份（适用于</w:t>
      </w:r>
      <w:r w:rsidRPr="00C469A5">
        <w:rPr>
          <w:rFonts w:cs="Times New Roman"/>
          <w:b/>
          <w:szCs w:val="21"/>
        </w:rPr>
        <w:t>GATT</w:t>
      </w:r>
      <w:r w:rsidRPr="00C469A5">
        <w:rPr>
          <w:rFonts w:cs="Times New Roman"/>
          <w:b/>
          <w:szCs w:val="21"/>
        </w:rPr>
        <w:t>时期的报告），日期（适用于</w:t>
      </w:r>
      <w:r w:rsidRPr="00C469A5">
        <w:rPr>
          <w:rFonts w:cs="Times New Roman"/>
          <w:b/>
          <w:szCs w:val="21"/>
        </w:rPr>
        <w:t>WTO</w:t>
      </w:r>
      <w:r w:rsidRPr="00C469A5">
        <w:rPr>
          <w:rFonts w:cs="Times New Roman"/>
          <w:b/>
          <w:szCs w:val="21"/>
        </w:rPr>
        <w:t>的报告），段落。</w:t>
      </w:r>
    </w:p>
    <w:p w:rsidR="00147EE5" w:rsidRPr="00C469A5" w:rsidRDefault="00147EE5" w:rsidP="00632F51">
      <w:pPr>
        <w:pStyle w:val="ad"/>
        <w:spacing w:line="300" w:lineRule="auto"/>
        <w:rPr>
          <w:rFonts w:cs="Times New Roman"/>
          <w:szCs w:val="21"/>
        </w:rPr>
      </w:pPr>
      <w:r w:rsidRPr="00C469A5">
        <w:rPr>
          <w:rFonts w:cs="Times New Roman"/>
          <w:szCs w:val="21"/>
        </w:rPr>
        <w:t>例（</w:t>
      </w:r>
      <w:r w:rsidRPr="00C469A5">
        <w:rPr>
          <w:rFonts w:cs="Times New Roman"/>
          <w:szCs w:val="21"/>
        </w:rPr>
        <w:t>1</w:t>
      </w:r>
      <w:r w:rsidRPr="00C469A5">
        <w:rPr>
          <w:rFonts w:cs="Times New Roman"/>
          <w:szCs w:val="21"/>
        </w:rPr>
        <w:t>）：</w:t>
      </w:r>
      <w:r w:rsidRPr="00C469A5">
        <w:rPr>
          <w:rFonts w:cs="Times New Roman"/>
          <w:i/>
          <w:iCs/>
          <w:color w:val="000000"/>
          <w:szCs w:val="21"/>
        </w:rPr>
        <w:t xml:space="preserve">Swedish Anti-Dumping Duties </w:t>
      </w:r>
      <w:r w:rsidRPr="00C469A5">
        <w:rPr>
          <w:rFonts w:cs="Times New Roman"/>
          <w:color w:val="000000"/>
          <w:szCs w:val="21"/>
        </w:rPr>
        <w:t xml:space="preserve">(1955) BISD 3S/81, </w:t>
      </w:r>
      <w:r w:rsidR="00B71A45">
        <w:rPr>
          <w:rFonts w:cs="Times New Roman"/>
          <w:color w:val="000000"/>
          <w:szCs w:val="21"/>
        </w:rPr>
        <w:t>para.</w:t>
      </w:r>
      <w:r w:rsidRPr="00C469A5">
        <w:rPr>
          <w:rFonts w:cs="Times New Roman"/>
          <w:color w:val="000000"/>
          <w:szCs w:val="21"/>
        </w:rPr>
        <w:t>82</w:t>
      </w:r>
      <w:r w:rsidR="00B71A45">
        <w:rPr>
          <w:rFonts w:cs="Times New Roman"/>
          <w:color w:val="000000"/>
          <w:szCs w:val="21"/>
        </w:rPr>
        <w:t>.</w:t>
      </w:r>
      <w:r w:rsidRPr="00C469A5">
        <w:rPr>
          <w:rFonts w:cs="Times New Roman"/>
          <w:color w:val="000000"/>
          <w:szCs w:val="21"/>
        </w:rPr>
        <w:t xml:space="preserve"> </w:t>
      </w:r>
    </w:p>
    <w:p w:rsidR="00147EE5" w:rsidRPr="00C469A5" w:rsidRDefault="00147EE5" w:rsidP="00632F51">
      <w:pPr>
        <w:pStyle w:val="ad"/>
        <w:spacing w:line="300" w:lineRule="auto"/>
        <w:rPr>
          <w:rFonts w:cs="Times New Roman"/>
          <w:szCs w:val="21"/>
        </w:rPr>
      </w:pPr>
      <w:r w:rsidRPr="00C469A5">
        <w:rPr>
          <w:rFonts w:cs="Times New Roman"/>
          <w:color w:val="000000"/>
          <w:szCs w:val="21"/>
        </w:rPr>
        <w:lastRenderedPageBreak/>
        <w:t>例（</w:t>
      </w:r>
      <w:r w:rsidRPr="00C469A5">
        <w:rPr>
          <w:rFonts w:cs="Times New Roman"/>
          <w:color w:val="000000"/>
          <w:szCs w:val="21"/>
        </w:rPr>
        <w:t>2</w:t>
      </w:r>
      <w:r w:rsidRPr="00C469A5">
        <w:rPr>
          <w:rFonts w:cs="Times New Roman"/>
          <w:color w:val="000000"/>
          <w:szCs w:val="21"/>
        </w:rPr>
        <w:t>）：</w:t>
      </w:r>
      <w:r w:rsidRPr="00C469A5">
        <w:rPr>
          <w:rFonts w:cs="Times New Roman"/>
          <w:i/>
          <w:iCs/>
          <w:color w:val="000000"/>
          <w:szCs w:val="21"/>
        </w:rPr>
        <w:t xml:space="preserve">Measures Affecting the Automotive Sector—Report of the Appellate Body </w:t>
      </w:r>
      <w:r w:rsidRPr="00C469A5">
        <w:rPr>
          <w:rFonts w:cs="Times New Roman"/>
          <w:color w:val="000000"/>
          <w:szCs w:val="21"/>
        </w:rPr>
        <w:t>(19 March 2002) WT/DS146/</w:t>
      </w:r>
      <w:r>
        <w:rPr>
          <w:rFonts w:cs="Times New Roman"/>
          <w:color w:val="000000"/>
          <w:szCs w:val="21"/>
        </w:rPr>
        <w:t xml:space="preserve">AB/R and WT/DS175/AB/R </w:t>
      </w:r>
      <w:r w:rsidR="00B71A45">
        <w:rPr>
          <w:rFonts w:cs="Times New Roman"/>
          <w:color w:val="000000"/>
          <w:szCs w:val="21"/>
        </w:rPr>
        <w:t>paras.</w:t>
      </w:r>
      <w:r>
        <w:rPr>
          <w:rFonts w:cs="Times New Roman" w:hint="eastAsia"/>
          <w:color w:val="000000"/>
          <w:szCs w:val="21"/>
        </w:rPr>
        <w:t>10-25</w:t>
      </w:r>
      <w:r w:rsidR="00B71A45">
        <w:rPr>
          <w:rFonts w:cs="Times New Roman"/>
          <w:color w:val="000000"/>
          <w:szCs w:val="21"/>
        </w:rPr>
        <w:t>.</w:t>
      </w:r>
    </w:p>
    <w:p w:rsidR="00147EE5" w:rsidRPr="00E52DA0" w:rsidRDefault="00147EE5" w:rsidP="00632F51">
      <w:pPr>
        <w:pStyle w:val="ad"/>
        <w:spacing w:line="300" w:lineRule="auto"/>
        <w:rPr>
          <w:rFonts w:cs="Times New Roman"/>
          <w:b/>
        </w:rPr>
      </w:pPr>
      <w:r w:rsidRPr="00E52DA0">
        <w:rPr>
          <w:rFonts w:cs="Times New Roman" w:hint="eastAsia"/>
          <w:b/>
        </w:rPr>
        <w:t>解决国家和他国国民投资争端中心裁决：注明案件名</w:t>
      </w:r>
      <w:r>
        <w:rPr>
          <w:rFonts w:cs="Times New Roman" w:hint="eastAsia"/>
          <w:b/>
        </w:rPr>
        <w:t>（斜体）</w:t>
      </w:r>
      <w:r w:rsidRPr="00E52DA0">
        <w:rPr>
          <w:rFonts w:cs="Times New Roman" w:hint="eastAsia"/>
          <w:b/>
        </w:rPr>
        <w:t>，案件编号（可参见</w:t>
      </w:r>
      <w:r w:rsidRPr="00E52DA0">
        <w:rPr>
          <w:rFonts w:cs="Times New Roman" w:hint="eastAsia"/>
          <w:b/>
        </w:rPr>
        <w:t>ICSID</w:t>
      </w:r>
      <w:r w:rsidRPr="00E52DA0">
        <w:rPr>
          <w:rFonts w:cs="Times New Roman" w:hint="eastAsia"/>
          <w:b/>
        </w:rPr>
        <w:t>官网），具体段落。</w:t>
      </w:r>
    </w:p>
    <w:p w:rsidR="00147EE5" w:rsidRPr="00E52DA0" w:rsidRDefault="00147EE5" w:rsidP="00632F51">
      <w:pPr>
        <w:pStyle w:val="ad"/>
        <w:spacing w:line="300" w:lineRule="auto"/>
        <w:rPr>
          <w:rFonts w:cs="Times New Roman"/>
        </w:rPr>
      </w:pPr>
      <w:r>
        <w:rPr>
          <w:rFonts w:cs="Times New Roman" w:hint="eastAsia"/>
        </w:rPr>
        <w:t>例：</w:t>
      </w:r>
      <w:r w:rsidRPr="00E52DA0">
        <w:rPr>
          <w:rStyle w:val="ng-binding"/>
          <w:i/>
        </w:rPr>
        <w:t>APM Terminals Callao S.A. v. Republic of Peru</w:t>
      </w:r>
      <w:r w:rsidRPr="00E52DA0">
        <w:rPr>
          <w:rStyle w:val="ng-binding"/>
        </w:rPr>
        <w:t xml:space="preserve"> (ICSID Case No. ARB/16/33)</w:t>
      </w:r>
      <w:r w:rsidR="00B71A45">
        <w:rPr>
          <w:rStyle w:val="ng-binding"/>
        </w:rPr>
        <w:t>, para.</w:t>
      </w:r>
      <w:r>
        <w:rPr>
          <w:rStyle w:val="ng-binding"/>
          <w:rFonts w:hint="eastAsia"/>
        </w:rPr>
        <w:t>26</w:t>
      </w:r>
      <w:r w:rsidR="00B71A45">
        <w:rPr>
          <w:rStyle w:val="ng-binding"/>
        </w:rPr>
        <w:t>.</w:t>
      </w:r>
    </w:p>
    <w:p w:rsidR="00875BEF" w:rsidRPr="00875BEF" w:rsidRDefault="00147EE5" w:rsidP="00632F51">
      <w:pPr>
        <w:pStyle w:val="ad"/>
        <w:spacing w:line="300" w:lineRule="auto"/>
        <w:rPr>
          <w:rFonts w:cs="Times New Roman"/>
          <w:b/>
        </w:rPr>
      </w:pPr>
      <w:r w:rsidRPr="00E5044D">
        <w:rPr>
          <w:rFonts w:cs="Times New Roman"/>
          <w:b/>
        </w:rPr>
        <w:t>欧洲人权法院案例：注明案件名称（斜体），所载案例报告集</w:t>
      </w:r>
      <w:r w:rsidR="00DA4F8A">
        <w:rPr>
          <w:rFonts w:cs="Times New Roman"/>
          <w:b/>
        </w:rPr>
        <w:t>，年份</w:t>
      </w:r>
      <w:r w:rsidR="00DA4F8A">
        <w:rPr>
          <w:rFonts w:cs="Times New Roman" w:hint="eastAsia"/>
          <w:b/>
        </w:rPr>
        <w:t>和卷号，</w:t>
      </w:r>
      <w:r w:rsidRPr="00E5044D">
        <w:rPr>
          <w:rFonts w:cs="Times New Roman"/>
          <w:b/>
        </w:rPr>
        <w:t>页码。</w:t>
      </w:r>
      <w:r w:rsidR="00875BEF">
        <w:rPr>
          <w:rFonts w:cs="Times New Roman" w:hint="eastAsia"/>
          <w:b/>
        </w:rPr>
        <w:t>案例报告集，</w:t>
      </w:r>
      <w:r w:rsidR="00875BEF" w:rsidRPr="00E5044D">
        <w:rPr>
          <w:rFonts w:cs="Times New Roman"/>
          <w:b/>
        </w:rPr>
        <w:t>1988</w:t>
      </w:r>
      <w:r w:rsidR="00875BEF" w:rsidRPr="00E5044D">
        <w:rPr>
          <w:rFonts w:cs="Times New Roman"/>
          <w:b/>
        </w:rPr>
        <w:t>年</w:t>
      </w:r>
      <w:r w:rsidR="00875BEF" w:rsidRPr="00E5044D">
        <w:rPr>
          <w:rFonts w:cs="Times New Roman"/>
          <w:b/>
        </w:rPr>
        <w:t>11</w:t>
      </w:r>
      <w:r w:rsidR="00875BEF" w:rsidRPr="00E5044D">
        <w:rPr>
          <w:rFonts w:cs="Times New Roman"/>
          <w:b/>
        </w:rPr>
        <w:t>月</w:t>
      </w:r>
      <w:r w:rsidR="00875BEF" w:rsidRPr="00E5044D">
        <w:rPr>
          <w:rFonts w:cs="Times New Roman"/>
          <w:b/>
        </w:rPr>
        <w:t>1</w:t>
      </w:r>
      <w:r w:rsidR="00875BEF" w:rsidRPr="00E5044D">
        <w:rPr>
          <w:rFonts w:cs="Times New Roman"/>
          <w:b/>
        </w:rPr>
        <w:t>日之前为</w:t>
      </w:r>
      <w:r w:rsidR="00875BEF">
        <w:rPr>
          <w:rFonts w:cs="Times New Roman" w:hint="eastAsia"/>
          <w:b/>
        </w:rPr>
        <w:t>EHRR</w:t>
      </w:r>
      <w:r w:rsidR="00875BEF">
        <w:rPr>
          <w:rFonts w:cs="Times New Roman" w:hint="eastAsia"/>
          <w:b/>
        </w:rPr>
        <w:t>（</w:t>
      </w:r>
      <w:r w:rsidR="00875BEF" w:rsidRPr="00E5044D">
        <w:rPr>
          <w:rFonts w:cs="Times New Roman"/>
          <w:b/>
        </w:rPr>
        <w:t>European Human Rights Reports</w:t>
      </w:r>
      <w:r w:rsidR="00875BEF">
        <w:rPr>
          <w:rFonts w:cs="Times New Roman" w:hint="eastAsia"/>
          <w:b/>
        </w:rPr>
        <w:t>）</w:t>
      </w:r>
      <w:r w:rsidR="00875BEF" w:rsidRPr="00E5044D">
        <w:rPr>
          <w:rFonts w:cs="Times New Roman"/>
          <w:b/>
        </w:rPr>
        <w:t>，</w:t>
      </w:r>
      <w:r w:rsidR="00875BEF">
        <w:rPr>
          <w:rFonts w:cs="Times New Roman" w:hint="eastAsia"/>
          <w:b/>
        </w:rPr>
        <w:t>年份</w:t>
      </w:r>
      <w:r w:rsidR="00DA4F8A">
        <w:rPr>
          <w:rFonts w:cs="Times New Roman" w:hint="eastAsia"/>
          <w:b/>
        </w:rPr>
        <w:t>和卷号</w:t>
      </w:r>
      <w:r w:rsidR="00875BEF">
        <w:rPr>
          <w:rFonts w:cs="Times New Roman" w:hint="eastAsia"/>
          <w:b/>
        </w:rPr>
        <w:t>在案例报告集之前</w:t>
      </w:r>
      <w:r w:rsidR="00420068">
        <w:rPr>
          <w:rFonts w:cs="Times New Roman" w:hint="eastAsia"/>
          <w:b/>
        </w:rPr>
        <w:t>，年份在圆括号之内标注，卷号于圆括号外标注</w:t>
      </w:r>
      <w:r w:rsidR="00875BEF">
        <w:rPr>
          <w:rFonts w:cs="Times New Roman" w:hint="eastAsia"/>
          <w:b/>
        </w:rPr>
        <w:t>；</w:t>
      </w:r>
      <w:r w:rsidR="00875BEF" w:rsidRPr="00E5044D">
        <w:rPr>
          <w:rFonts w:cs="Times New Roman"/>
          <w:b/>
        </w:rPr>
        <w:t>1988</w:t>
      </w:r>
      <w:r w:rsidR="00875BEF" w:rsidRPr="00E5044D">
        <w:rPr>
          <w:rFonts w:cs="Times New Roman"/>
          <w:b/>
        </w:rPr>
        <w:t>年</w:t>
      </w:r>
      <w:r w:rsidR="00875BEF" w:rsidRPr="00E5044D">
        <w:rPr>
          <w:rFonts w:cs="Times New Roman"/>
          <w:b/>
        </w:rPr>
        <w:t>11</w:t>
      </w:r>
      <w:r w:rsidR="00875BEF" w:rsidRPr="00E5044D">
        <w:rPr>
          <w:rFonts w:cs="Times New Roman"/>
          <w:b/>
        </w:rPr>
        <w:t>月</w:t>
      </w:r>
      <w:r w:rsidR="00875BEF" w:rsidRPr="00E5044D">
        <w:rPr>
          <w:rFonts w:cs="Times New Roman"/>
          <w:b/>
        </w:rPr>
        <w:t>1</w:t>
      </w:r>
      <w:r w:rsidR="00875BEF" w:rsidRPr="00E5044D">
        <w:rPr>
          <w:rFonts w:cs="Times New Roman"/>
          <w:b/>
        </w:rPr>
        <w:t>日以后为</w:t>
      </w:r>
      <w:r w:rsidR="00875BEF" w:rsidRPr="00E5044D">
        <w:rPr>
          <w:rFonts w:cs="Times New Roman"/>
          <w:b/>
        </w:rPr>
        <w:t>ECHR</w:t>
      </w:r>
      <w:r w:rsidR="00875BEF">
        <w:rPr>
          <w:rFonts w:cs="Times New Roman" w:hint="eastAsia"/>
          <w:b/>
        </w:rPr>
        <w:t>（</w:t>
      </w:r>
      <w:r w:rsidR="00875BEF">
        <w:rPr>
          <w:rFonts w:cs="Times New Roman" w:hint="eastAsia"/>
          <w:b/>
        </w:rPr>
        <w:t xml:space="preserve">European </w:t>
      </w:r>
      <w:r w:rsidR="00875BEF">
        <w:rPr>
          <w:rFonts w:cs="Times New Roman"/>
          <w:b/>
        </w:rPr>
        <w:t>Court of Human Rights</w:t>
      </w:r>
      <w:r w:rsidR="00875BEF">
        <w:rPr>
          <w:rFonts w:cs="Times New Roman" w:hint="eastAsia"/>
          <w:b/>
        </w:rPr>
        <w:t>）</w:t>
      </w:r>
      <w:r w:rsidR="00DA4F8A">
        <w:rPr>
          <w:rFonts w:cs="Times New Roman" w:hint="eastAsia"/>
          <w:b/>
        </w:rPr>
        <w:t>，年份和卷号在案例报告集之后</w:t>
      </w:r>
      <w:r w:rsidR="00420068">
        <w:rPr>
          <w:rFonts w:cs="Times New Roman" w:hint="eastAsia"/>
          <w:b/>
        </w:rPr>
        <w:t>，用“</w:t>
      </w:r>
      <w:r w:rsidR="00420068">
        <w:rPr>
          <w:rFonts w:cs="Times New Roman" w:hint="eastAsia"/>
          <w:b/>
        </w:rPr>
        <w:t>-</w:t>
      </w:r>
      <w:r w:rsidR="00420068">
        <w:rPr>
          <w:rFonts w:cs="Times New Roman" w:hint="eastAsia"/>
          <w:b/>
        </w:rPr>
        <w:t>”连接。</w:t>
      </w:r>
    </w:p>
    <w:p w:rsidR="00147EE5" w:rsidRPr="00E5044D" w:rsidRDefault="00147EE5" w:rsidP="00632F51">
      <w:pPr>
        <w:pStyle w:val="ad"/>
        <w:spacing w:line="300" w:lineRule="auto"/>
        <w:rPr>
          <w:rFonts w:cs="Times New Roman"/>
        </w:rPr>
      </w:pPr>
      <w:r w:rsidRPr="00E5044D">
        <w:rPr>
          <w:rFonts w:cs="Times New Roman"/>
        </w:rPr>
        <w:t>例（</w:t>
      </w:r>
      <w:r w:rsidRPr="00E5044D">
        <w:rPr>
          <w:rFonts w:cs="Times New Roman"/>
        </w:rPr>
        <w:t>1</w:t>
      </w:r>
      <w:r w:rsidRPr="00E5044D">
        <w:rPr>
          <w:rFonts w:cs="Times New Roman"/>
        </w:rPr>
        <w:t>）：</w:t>
      </w:r>
      <w:r w:rsidRPr="00E5044D">
        <w:rPr>
          <w:rFonts w:cs="Times New Roman"/>
        </w:rPr>
        <w:t>Young, James and Webster v UK</w:t>
      </w:r>
      <w:r w:rsidR="00B71A45">
        <w:rPr>
          <w:rFonts w:cs="Times New Roman"/>
        </w:rPr>
        <w:t xml:space="preserve"> (App no 7601/76) (1982) 4 EHRR, p.</w:t>
      </w:r>
      <w:r w:rsidRPr="00E5044D">
        <w:rPr>
          <w:rFonts w:cs="Times New Roman"/>
        </w:rPr>
        <w:t>38</w:t>
      </w:r>
      <w:r w:rsidR="00B71A45">
        <w:rPr>
          <w:rFonts w:cs="Times New Roman"/>
        </w:rPr>
        <w:t>.</w:t>
      </w:r>
      <w:r w:rsidRPr="00E5044D">
        <w:rPr>
          <w:rFonts w:cs="Times New Roman"/>
        </w:rPr>
        <w:t xml:space="preserve"> </w:t>
      </w:r>
    </w:p>
    <w:p w:rsidR="00147EE5" w:rsidRPr="00E5044D" w:rsidRDefault="00147EE5" w:rsidP="00632F51">
      <w:pPr>
        <w:pStyle w:val="ad"/>
        <w:spacing w:line="300" w:lineRule="auto"/>
        <w:rPr>
          <w:rFonts w:cs="Times New Roman"/>
        </w:rPr>
      </w:pPr>
      <w:r w:rsidRPr="00E5044D">
        <w:rPr>
          <w:rFonts w:cs="Times New Roman"/>
        </w:rPr>
        <w:t>例（</w:t>
      </w:r>
      <w:r w:rsidRPr="00E5044D">
        <w:rPr>
          <w:rFonts w:cs="Times New Roman"/>
        </w:rPr>
        <w:t>2</w:t>
      </w:r>
      <w:r w:rsidRPr="00E5044D">
        <w:rPr>
          <w:rFonts w:cs="Times New Roman"/>
        </w:rPr>
        <w:t>）</w:t>
      </w:r>
      <w:r>
        <w:rPr>
          <w:rFonts w:cs="Times New Roman" w:hint="eastAsia"/>
        </w:rPr>
        <w:t>：</w:t>
      </w:r>
      <w:r w:rsidRPr="00E5044D">
        <w:rPr>
          <w:rFonts w:cs="Times New Roman"/>
        </w:rPr>
        <w:t>Osman v UK (</w:t>
      </w:r>
      <w:r w:rsidR="00B71A45">
        <w:rPr>
          <w:rFonts w:cs="Times New Roman"/>
        </w:rPr>
        <w:t>App no 23452/94) ECHR 1998-VIII, p.</w:t>
      </w:r>
      <w:r w:rsidRPr="00E5044D">
        <w:rPr>
          <w:rFonts w:cs="Times New Roman"/>
        </w:rPr>
        <w:t>3124</w:t>
      </w:r>
      <w:r w:rsidR="00B71A45">
        <w:rPr>
          <w:rFonts w:cs="Times New Roman"/>
        </w:rPr>
        <w:t>.</w:t>
      </w:r>
      <w:r w:rsidRPr="00E5044D">
        <w:rPr>
          <w:rFonts w:cs="Times New Roman"/>
        </w:rPr>
        <w:t xml:space="preserve"> </w:t>
      </w:r>
    </w:p>
    <w:p w:rsidR="00147EE5" w:rsidRPr="007804E3" w:rsidRDefault="00147EE5" w:rsidP="00632F51">
      <w:pPr>
        <w:pStyle w:val="ad"/>
        <w:spacing w:line="300" w:lineRule="auto"/>
        <w:rPr>
          <w:b/>
        </w:rPr>
      </w:pPr>
      <w:r w:rsidRPr="007804E3">
        <w:rPr>
          <w:b/>
        </w:rPr>
        <w:t>（</w:t>
      </w:r>
      <w:r w:rsidRPr="007804E3">
        <w:rPr>
          <w:rFonts w:hint="eastAsia"/>
          <w:b/>
        </w:rPr>
        <w:t>3</w:t>
      </w:r>
      <w:r w:rsidRPr="007804E3">
        <w:rPr>
          <w:b/>
        </w:rPr>
        <w:t>）</w:t>
      </w:r>
      <w:r w:rsidRPr="007804E3">
        <w:rPr>
          <w:rFonts w:hint="eastAsia"/>
          <w:b/>
        </w:rPr>
        <w:t>联合国文件：按照</w:t>
      </w:r>
      <w:proofErr w:type="gramStart"/>
      <w:r w:rsidRPr="007804E3">
        <w:rPr>
          <w:rFonts w:hint="eastAsia"/>
          <w:b/>
        </w:rPr>
        <w:t>联合国官网文件系统</w:t>
      </w:r>
      <w:proofErr w:type="gramEnd"/>
      <w:r w:rsidRPr="007804E3">
        <w:rPr>
          <w:rFonts w:hint="eastAsia"/>
          <w:b/>
        </w:rPr>
        <w:t>的格式注明，注意区分联合国大会决议、联合国大会文件、联合国安理会决议，可登录</w:t>
      </w:r>
      <w:hyperlink r:id="rId8" w:history="1">
        <w:r w:rsidRPr="007804E3">
          <w:rPr>
            <w:rStyle w:val="a8"/>
            <w:b/>
            <w:color w:val="auto"/>
            <w:u w:val="none"/>
          </w:rPr>
          <w:t>http://www.un.org/en/documents/index.html</w:t>
        </w:r>
      </w:hyperlink>
      <w:r>
        <w:rPr>
          <w:rFonts w:hint="eastAsia"/>
          <w:b/>
        </w:rPr>
        <w:t>查询。</w:t>
      </w:r>
    </w:p>
    <w:p w:rsidR="00147EE5" w:rsidRPr="007804E3" w:rsidRDefault="00147EE5" w:rsidP="00632F51">
      <w:pPr>
        <w:pStyle w:val="ad"/>
        <w:spacing w:line="300" w:lineRule="auto"/>
        <w:rPr>
          <w:rFonts w:cs="Times New Roman"/>
          <w:b/>
        </w:rPr>
      </w:pPr>
      <w:r w:rsidRPr="007804E3">
        <w:rPr>
          <w:rFonts w:cs="Times New Roman" w:hint="eastAsia"/>
          <w:b/>
        </w:rPr>
        <w:t>（</w:t>
      </w:r>
      <w:r w:rsidRPr="007804E3">
        <w:rPr>
          <w:rFonts w:cs="Times New Roman" w:hint="eastAsia"/>
          <w:b/>
        </w:rPr>
        <w:t>4</w:t>
      </w:r>
      <w:r w:rsidRPr="007804E3">
        <w:rPr>
          <w:rFonts w:cs="Times New Roman" w:hint="eastAsia"/>
          <w:b/>
        </w:rPr>
        <w:t>）海牙演讲集：注明演讲者姓名，演讲题目，年份，卷号，海牙演讲集全称，页码。</w:t>
      </w:r>
    </w:p>
    <w:p w:rsidR="00147EE5" w:rsidRDefault="00147EE5" w:rsidP="00632F51">
      <w:pPr>
        <w:pStyle w:val="ad"/>
        <w:spacing w:line="300" w:lineRule="auto"/>
      </w:pPr>
      <w:r w:rsidRPr="007804E3">
        <w:rPr>
          <w:rFonts w:hint="eastAsia"/>
        </w:rPr>
        <w:t>例</w:t>
      </w:r>
      <w:r w:rsidRPr="007804E3">
        <w:t>：</w:t>
      </w:r>
      <w:r w:rsidRPr="007804E3">
        <w:t xml:space="preserve">E </w:t>
      </w:r>
      <w:proofErr w:type="spellStart"/>
      <w:r w:rsidRPr="007804E3">
        <w:t>McWhinney</w:t>
      </w:r>
      <w:proofErr w:type="spellEnd"/>
      <w:r w:rsidRPr="007804E3">
        <w:t xml:space="preserve">, ‘Judicial Settlement of Disputes: Jurisdiction and </w:t>
      </w:r>
      <w:proofErr w:type="spellStart"/>
      <w:r w:rsidRPr="007804E3">
        <w:t>Justiciability</w:t>
      </w:r>
      <w:proofErr w:type="spellEnd"/>
      <w:r w:rsidRPr="007804E3">
        <w:t xml:space="preserve">’ (1990) 221 </w:t>
      </w:r>
      <w:proofErr w:type="spellStart"/>
      <w:r w:rsidRPr="007804E3">
        <w:t>Recueil</w:t>
      </w:r>
      <w:proofErr w:type="spellEnd"/>
      <w:r w:rsidRPr="007804E3">
        <w:t xml:space="preserve"> des </w:t>
      </w:r>
      <w:proofErr w:type="spellStart"/>
      <w:r w:rsidRPr="007804E3">
        <w:t>Cours</w:t>
      </w:r>
      <w:proofErr w:type="spellEnd"/>
      <w:r w:rsidRPr="007804E3">
        <w:t xml:space="preserve"> de </w:t>
      </w:r>
      <w:proofErr w:type="spellStart"/>
      <w:r w:rsidRPr="007804E3">
        <w:t>l’A</w:t>
      </w:r>
      <w:r w:rsidR="00B71A45">
        <w:t>cadémie</w:t>
      </w:r>
      <w:proofErr w:type="spellEnd"/>
      <w:r w:rsidR="00B71A45">
        <w:t xml:space="preserve"> de Droit International, p.9.</w:t>
      </w:r>
    </w:p>
    <w:p w:rsidR="00147EE5" w:rsidRPr="007804E3" w:rsidRDefault="00147EE5" w:rsidP="00632F51">
      <w:pPr>
        <w:pStyle w:val="ad"/>
        <w:spacing w:line="300" w:lineRule="auto"/>
      </w:pPr>
    </w:p>
    <w:p w:rsidR="00147EE5" w:rsidRPr="00632F51" w:rsidRDefault="00147EE5" w:rsidP="00632F51">
      <w:pPr>
        <w:spacing w:line="300" w:lineRule="auto"/>
        <w:rPr>
          <w:b/>
          <w:szCs w:val="21"/>
        </w:rPr>
      </w:pPr>
      <w:r w:rsidRPr="00632F51">
        <w:rPr>
          <w:rFonts w:hint="eastAsia"/>
          <w:b/>
          <w:szCs w:val="21"/>
        </w:rPr>
        <w:t>14.</w:t>
      </w:r>
      <w:r w:rsidR="00632F51">
        <w:rPr>
          <w:b/>
          <w:szCs w:val="21"/>
        </w:rPr>
        <w:t xml:space="preserve"> </w:t>
      </w:r>
      <w:r w:rsidRPr="00632F51">
        <w:rPr>
          <w:rFonts w:hint="eastAsia"/>
          <w:b/>
          <w:szCs w:val="21"/>
        </w:rPr>
        <w:t>欧盟法</w:t>
      </w:r>
    </w:p>
    <w:p w:rsidR="00147EE5" w:rsidRPr="00FA6185" w:rsidRDefault="00147EE5" w:rsidP="00632F51">
      <w:pPr>
        <w:pStyle w:val="ad"/>
        <w:spacing w:line="300" w:lineRule="auto"/>
        <w:rPr>
          <w:rFonts w:cs="Times New Roman"/>
          <w:b/>
          <w:szCs w:val="21"/>
        </w:rPr>
      </w:pPr>
      <w:r w:rsidRPr="00FA6185">
        <w:rPr>
          <w:rFonts w:cs="Times New Roman"/>
          <w:b/>
          <w:szCs w:val="21"/>
        </w:rPr>
        <w:t>（</w:t>
      </w:r>
      <w:r w:rsidRPr="00FA6185">
        <w:rPr>
          <w:rFonts w:cs="Times New Roman"/>
          <w:b/>
          <w:szCs w:val="21"/>
        </w:rPr>
        <w:t>1</w:t>
      </w:r>
      <w:r w:rsidRPr="00FA6185">
        <w:rPr>
          <w:rFonts w:cs="Times New Roman"/>
          <w:b/>
          <w:szCs w:val="21"/>
        </w:rPr>
        <w:t>）条例、指令与决定：注明法令的类型，序号，名称，欧共体官方公告（</w:t>
      </w:r>
      <w:r w:rsidRPr="00FA6185">
        <w:rPr>
          <w:rFonts w:cs="Times New Roman"/>
          <w:b/>
          <w:szCs w:val="21"/>
        </w:rPr>
        <w:t>Official Journal</w:t>
      </w:r>
      <w:r w:rsidRPr="00FA6185">
        <w:rPr>
          <w:rFonts w:cs="Times New Roman"/>
          <w:b/>
          <w:szCs w:val="21"/>
        </w:rPr>
        <w:t>）上的公布信息，具体条款（如有）。</w:t>
      </w:r>
    </w:p>
    <w:p w:rsidR="00147EE5" w:rsidRPr="00FA6185" w:rsidRDefault="00147EE5" w:rsidP="00632F51">
      <w:pPr>
        <w:pStyle w:val="ad"/>
        <w:spacing w:line="300" w:lineRule="auto"/>
        <w:rPr>
          <w:rFonts w:cs="Times New Roman"/>
          <w:szCs w:val="21"/>
        </w:rPr>
      </w:pPr>
      <w:r w:rsidRPr="00FA6185">
        <w:rPr>
          <w:rFonts w:cs="Times New Roman"/>
          <w:szCs w:val="21"/>
        </w:rPr>
        <w:t>例（</w:t>
      </w:r>
      <w:r w:rsidRPr="00FA6185">
        <w:rPr>
          <w:rFonts w:cs="Times New Roman"/>
          <w:szCs w:val="21"/>
        </w:rPr>
        <w:t>1</w:t>
      </w:r>
      <w:r w:rsidRPr="00FA6185">
        <w:rPr>
          <w:rFonts w:cs="Times New Roman"/>
          <w:szCs w:val="21"/>
        </w:rPr>
        <w:t>）：</w:t>
      </w:r>
      <w:r w:rsidRPr="00FA6185">
        <w:rPr>
          <w:rFonts w:cs="Times New Roman"/>
          <w:color w:val="000000"/>
          <w:szCs w:val="21"/>
        </w:rPr>
        <w:t xml:space="preserve">Council Regulation (EC) 1984/2003 of 8 April 2003 introducing a system for the statistical monitoring of trade in </w:t>
      </w:r>
      <w:proofErr w:type="spellStart"/>
      <w:r w:rsidRPr="00FA6185">
        <w:rPr>
          <w:rFonts w:cs="Times New Roman"/>
          <w:color w:val="000000"/>
          <w:szCs w:val="21"/>
        </w:rPr>
        <w:t>bluefin</w:t>
      </w:r>
      <w:proofErr w:type="spellEnd"/>
      <w:r w:rsidRPr="00FA6185">
        <w:rPr>
          <w:rFonts w:cs="Times New Roman"/>
          <w:color w:val="000000"/>
          <w:szCs w:val="21"/>
        </w:rPr>
        <w:t xml:space="preserve"> tuna, swordfish and big eye tuna within the Community [2003] OJ L295/1</w:t>
      </w:r>
    </w:p>
    <w:p w:rsidR="00147EE5" w:rsidRPr="00FA6185" w:rsidRDefault="00147EE5" w:rsidP="00632F51">
      <w:pPr>
        <w:pStyle w:val="ad"/>
        <w:spacing w:line="300" w:lineRule="auto"/>
        <w:rPr>
          <w:rFonts w:cs="Times New Roman"/>
          <w:color w:val="000000"/>
          <w:szCs w:val="21"/>
        </w:rPr>
      </w:pPr>
      <w:r w:rsidRPr="00FA6185">
        <w:rPr>
          <w:rFonts w:cs="Times New Roman"/>
          <w:color w:val="000000"/>
          <w:szCs w:val="21"/>
        </w:rPr>
        <w:t>例（</w:t>
      </w:r>
      <w:r w:rsidRPr="00FA6185">
        <w:rPr>
          <w:rFonts w:cs="Times New Roman"/>
          <w:color w:val="000000"/>
          <w:szCs w:val="21"/>
        </w:rPr>
        <w:t>2</w:t>
      </w:r>
      <w:r w:rsidRPr="00FA6185">
        <w:rPr>
          <w:rFonts w:cs="Times New Roman"/>
          <w:color w:val="000000"/>
          <w:szCs w:val="21"/>
        </w:rPr>
        <w:t>）：</w:t>
      </w:r>
      <w:r w:rsidRPr="00FA6185">
        <w:rPr>
          <w:rFonts w:cs="Times New Roman"/>
          <w:color w:val="000000"/>
          <w:szCs w:val="21"/>
        </w:rPr>
        <w:t>Commission Decision (EC) 2004/411 on the adequate protection of personal data in the Isle of Man [2004] OJ L151/51 art</w:t>
      </w:r>
      <w:r w:rsidR="00B71A45">
        <w:rPr>
          <w:rFonts w:cs="Times New Roman"/>
          <w:color w:val="000000"/>
          <w:szCs w:val="21"/>
        </w:rPr>
        <w:t>.</w:t>
      </w:r>
      <w:r w:rsidRPr="00FA6185">
        <w:rPr>
          <w:rFonts w:cs="Times New Roman"/>
          <w:color w:val="000000"/>
          <w:szCs w:val="21"/>
        </w:rPr>
        <w:t xml:space="preserve"> 3</w:t>
      </w:r>
      <w:r w:rsidR="00B71A45">
        <w:rPr>
          <w:rFonts w:cs="Times New Roman"/>
          <w:color w:val="000000"/>
          <w:szCs w:val="21"/>
        </w:rPr>
        <w:t>.</w:t>
      </w:r>
    </w:p>
    <w:p w:rsidR="00147EE5" w:rsidRPr="00FA6185" w:rsidRDefault="00147EE5" w:rsidP="00632F51">
      <w:pPr>
        <w:pStyle w:val="ad"/>
        <w:spacing w:line="300" w:lineRule="auto"/>
        <w:rPr>
          <w:rFonts w:cs="Times New Roman"/>
          <w:color w:val="000000"/>
          <w:szCs w:val="21"/>
        </w:rPr>
      </w:pPr>
      <w:r w:rsidRPr="00FA6185">
        <w:rPr>
          <w:rFonts w:cs="Times New Roman"/>
          <w:color w:val="000000"/>
          <w:szCs w:val="21"/>
        </w:rPr>
        <w:t>例（</w:t>
      </w:r>
      <w:r w:rsidRPr="00FA6185">
        <w:rPr>
          <w:rFonts w:cs="Times New Roman"/>
          <w:color w:val="000000"/>
          <w:szCs w:val="21"/>
        </w:rPr>
        <w:t>3</w:t>
      </w:r>
      <w:r w:rsidRPr="00FA6185">
        <w:rPr>
          <w:rFonts w:cs="Times New Roman"/>
          <w:color w:val="000000"/>
          <w:szCs w:val="21"/>
        </w:rPr>
        <w:t>）：</w:t>
      </w:r>
      <w:r w:rsidRPr="00FA6185">
        <w:rPr>
          <w:rFonts w:cs="Times New Roman"/>
          <w:color w:val="000000"/>
          <w:szCs w:val="21"/>
        </w:rPr>
        <w:t xml:space="preserve">Council Directive (EC) 93/104 concerning certain aspects of the </w:t>
      </w:r>
      <w:proofErr w:type="spellStart"/>
      <w:r w:rsidRPr="00FA6185">
        <w:rPr>
          <w:rFonts w:cs="Times New Roman"/>
          <w:color w:val="000000"/>
          <w:szCs w:val="21"/>
        </w:rPr>
        <w:t>organisation</w:t>
      </w:r>
      <w:proofErr w:type="spellEnd"/>
      <w:r w:rsidRPr="00FA6185">
        <w:rPr>
          <w:rFonts w:cs="Times New Roman"/>
          <w:color w:val="000000"/>
          <w:szCs w:val="21"/>
        </w:rPr>
        <w:t xml:space="preserve"> of working time [1993] OJ L307/18</w:t>
      </w:r>
    </w:p>
    <w:p w:rsidR="00147EE5" w:rsidRPr="00FA6185" w:rsidRDefault="00147EE5" w:rsidP="00632F51">
      <w:pPr>
        <w:pStyle w:val="ad"/>
        <w:spacing w:line="300" w:lineRule="auto"/>
        <w:rPr>
          <w:rFonts w:cs="Times New Roman"/>
          <w:color w:val="000000"/>
          <w:szCs w:val="21"/>
        </w:rPr>
      </w:pPr>
      <w:r w:rsidRPr="00FA6185">
        <w:rPr>
          <w:rFonts w:cs="Times New Roman"/>
          <w:color w:val="000000"/>
          <w:szCs w:val="21"/>
        </w:rPr>
        <w:t>例（</w:t>
      </w:r>
      <w:r w:rsidRPr="00FA6185">
        <w:rPr>
          <w:rFonts w:cs="Times New Roman"/>
          <w:color w:val="000000"/>
          <w:szCs w:val="21"/>
        </w:rPr>
        <w:t>4</w:t>
      </w:r>
      <w:r w:rsidRPr="00FA6185">
        <w:rPr>
          <w:rFonts w:cs="Times New Roman"/>
          <w:color w:val="000000"/>
          <w:szCs w:val="21"/>
        </w:rPr>
        <w:t>）：</w:t>
      </w:r>
      <w:r w:rsidRPr="00FA6185">
        <w:rPr>
          <w:rFonts w:cs="Times New Roman"/>
          <w:color w:val="000000"/>
          <w:szCs w:val="21"/>
        </w:rPr>
        <w:t>Council Regulation (EC) 139/2004 on the control of concentrations between undertakings (the EC Merger Regulation) [2004] OJ L24/1 art</w:t>
      </w:r>
      <w:r w:rsidR="00B71A45">
        <w:rPr>
          <w:rFonts w:cs="Times New Roman"/>
          <w:color w:val="000000"/>
          <w:szCs w:val="21"/>
        </w:rPr>
        <w:t>.</w:t>
      </w:r>
      <w:r w:rsidRPr="00FA6185">
        <w:rPr>
          <w:rFonts w:cs="Times New Roman"/>
          <w:color w:val="000000"/>
          <w:szCs w:val="21"/>
        </w:rPr>
        <w:t xml:space="preserve"> 5</w:t>
      </w:r>
      <w:r w:rsidR="00B71A45">
        <w:rPr>
          <w:rFonts w:cs="Times New Roman"/>
          <w:color w:val="000000"/>
          <w:szCs w:val="21"/>
        </w:rPr>
        <w:t>.</w:t>
      </w:r>
    </w:p>
    <w:p w:rsidR="00147EE5" w:rsidRPr="00FA6185" w:rsidRDefault="00147EE5" w:rsidP="00632F51">
      <w:pPr>
        <w:spacing w:line="300" w:lineRule="auto"/>
        <w:rPr>
          <w:rFonts w:ascii="宋体" w:hAnsi="宋体"/>
          <w:b/>
          <w:szCs w:val="21"/>
        </w:rPr>
      </w:pPr>
      <w:r w:rsidRPr="00FA6185">
        <w:rPr>
          <w:rFonts w:ascii="宋体" w:hAnsi="宋体" w:hint="eastAsia"/>
          <w:b/>
          <w:szCs w:val="21"/>
        </w:rPr>
        <w:t>（2）案例：注明案件编号（T代表欧洲初审法院，C代表欧洲法院），名称(斜体)，年份，所载案例集，页码。</w:t>
      </w:r>
    </w:p>
    <w:p w:rsidR="00147EE5" w:rsidRPr="00FA6185" w:rsidRDefault="00147EE5" w:rsidP="00632F51">
      <w:pPr>
        <w:pStyle w:val="ad"/>
        <w:spacing w:line="300" w:lineRule="auto"/>
        <w:rPr>
          <w:rFonts w:cs="Times New Roman"/>
        </w:rPr>
      </w:pPr>
      <w:r w:rsidRPr="00FA6185">
        <w:rPr>
          <w:rFonts w:cs="Times New Roman"/>
        </w:rPr>
        <w:t>例（</w:t>
      </w:r>
      <w:r w:rsidRPr="00FA6185">
        <w:rPr>
          <w:rFonts w:cs="Times New Roman"/>
        </w:rPr>
        <w:t>1</w:t>
      </w:r>
      <w:r w:rsidRPr="00FA6185">
        <w:rPr>
          <w:rFonts w:cs="Times New Roman"/>
        </w:rPr>
        <w:t>）：</w:t>
      </w:r>
      <w:r w:rsidRPr="00FA6185">
        <w:rPr>
          <w:rFonts w:cs="Times New Roman"/>
        </w:rPr>
        <w:t xml:space="preserve">Case T-344/99 </w:t>
      </w:r>
      <w:r w:rsidRPr="00FA6185">
        <w:rPr>
          <w:rFonts w:cs="Times New Roman"/>
          <w:i/>
          <w:iCs/>
        </w:rPr>
        <w:t xml:space="preserve">Arne </w:t>
      </w:r>
      <w:proofErr w:type="spellStart"/>
      <w:r w:rsidRPr="00FA6185">
        <w:rPr>
          <w:rFonts w:cs="Times New Roman"/>
          <w:i/>
          <w:iCs/>
        </w:rPr>
        <w:t>Mathisen</w:t>
      </w:r>
      <w:proofErr w:type="spellEnd"/>
      <w:r w:rsidRPr="00FA6185">
        <w:rPr>
          <w:rFonts w:cs="Times New Roman"/>
          <w:i/>
          <w:iCs/>
        </w:rPr>
        <w:t xml:space="preserve"> AS v Council </w:t>
      </w:r>
      <w:r w:rsidRPr="00FA6185">
        <w:rPr>
          <w:rFonts w:cs="Times New Roman"/>
        </w:rPr>
        <w:t xml:space="preserve">[2002] </w:t>
      </w:r>
      <w:bookmarkStart w:id="0" w:name="OLE_LINK3"/>
      <w:r w:rsidRPr="00FA6185">
        <w:rPr>
          <w:rFonts w:cs="Times New Roman"/>
        </w:rPr>
        <w:t>ECR II</w:t>
      </w:r>
      <w:bookmarkEnd w:id="0"/>
      <w:r w:rsidR="00B71A45">
        <w:rPr>
          <w:rFonts w:cs="Times New Roman"/>
        </w:rPr>
        <w:t>, p.</w:t>
      </w:r>
      <w:r w:rsidRPr="00FA6185">
        <w:rPr>
          <w:rFonts w:cs="Times New Roman"/>
        </w:rPr>
        <w:t>2905</w:t>
      </w:r>
      <w:r w:rsidR="00B71A45">
        <w:rPr>
          <w:rFonts w:cs="Times New Roman"/>
        </w:rPr>
        <w:t>.</w:t>
      </w:r>
      <w:r w:rsidRPr="00FA6185">
        <w:rPr>
          <w:rFonts w:cs="Times New Roman"/>
        </w:rPr>
        <w:t xml:space="preserve"> </w:t>
      </w:r>
    </w:p>
    <w:p w:rsidR="00147EE5" w:rsidRPr="00FA6185" w:rsidRDefault="00147EE5" w:rsidP="00632F51">
      <w:pPr>
        <w:pStyle w:val="ad"/>
        <w:spacing w:line="300" w:lineRule="auto"/>
        <w:rPr>
          <w:rFonts w:cs="Times New Roman"/>
        </w:rPr>
      </w:pPr>
      <w:r w:rsidRPr="00FA6185">
        <w:rPr>
          <w:rFonts w:cs="Times New Roman"/>
        </w:rPr>
        <w:lastRenderedPageBreak/>
        <w:t>例（</w:t>
      </w:r>
      <w:r w:rsidRPr="00FA6185">
        <w:rPr>
          <w:rFonts w:cs="Times New Roman"/>
        </w:rPr>
        <w:t>2</w:t>
      </w:r>
      <w:r w:rsidRPr="00FA6185">
        <w:rPr>
          <w:rFonts w:cs="Times New Roman"/>
        </w:rPr>
        <w:t>）：</w:t>
      </w:r>
      <w:r w:rsidRPr="00FA6185">
        <w:rPr>
          <w:rFonts w:cs="Times New Roman"/>
        </w:rPr>
        <w:t xml:space="preserve">Case C-491/01 </w:t>
      </w:r>
      <w:r w:rsidRPr="00FA6185">
        <w:rPr>
          <w:rFonts w:cs="Times New Roman"/>
          <w:i/>
          <w:iCs/>
        </w:rPr>
        <w:t xml:space="preserve">R v Secretary of State ex p BAT and Imperial Tobacco </w:t>
      </w:r>
      <w:r w:rsidR="00B71A45">
        <w:rPr>
          <w:rFonts w:cs="Times New Roman"/>
        </w:rPr>
        <w:t>[2002] ECR I, p.</w:t>
      </w:r>
      <w:r w:rsidRPr="00FA6185">
        <w:rPr>
          <w:rFonts w:cs="Times New Roman"/>
        </w:rPr>
        <w:t>11453</w:t>
      </w:r>
      <w:r w:rsidR="00B71A45">
        <w:rPr>
          <w:rFonts w:cs="Times New Roman"/>
        </w:rPr>
        <w:t>.</w:t>
      </w:r>
    </w:p>
    <w:p w:rsidR="00147EE5" w:rsidRPr="00FA6185" w:rsidRDefault="00147EE5" w:rsidP="00632F51">
      <w:pPr>
        <w:spacing w:line="300" w:lineRule="auto"/>
        <w:rPr>
          <w:szCs w:val="21"/>
        </w:rPr>
      </w:pPr>
    </w:p>
    <w:p w:rsidR="00147EE5" w:rsidRDefault="00147EE5" w:rsidP="00632F51">
      <w:pPr>
        <w:spacing w:line="30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（</w:t>
      </w:r>
      <w:r>
        <w:rPr>
          <w:rFonts w:cs="Times New Roman" w:hint="eastAsia"/>
          <w:b/>
          <w:sz w:val="24"/>
          <w:szCs w:val="24"/>
        </w:rPr>
        <w:t>三</w:t>
      </w:r>
      <w:r>
        <w:rPr>
          <w:rFonts w:cs="Times New Roman"/>
          <w:b/>
          <w:sz w:val="24"/>
          <w:szCs w:val="24"/>
        </w:rPr>
        <w:t>）</w:t>
      </w:r>
      <w:r>
        <w:rPr>
          <w:rFonts w:cs="Times New Roman" w:hint="eastAsia"/>
          <w:b/>
          <w:sz w:val="24"/>
          <w:szCs w:val="24"/>
        </w:rPr>
        <w:t>简</w:t>
      </w:r>
      <w:r w:rsidRPr="007E6E09">
        <w:rPr>
          <w:rFonts w:cs="Times New Roman"/>
          <w:b/>
          <w:sz w:val="24"/>
          <w:szCs w:val="24"/>
        </w:rPr>
        <w:t>注范例</w:t>
      </w:r>
    </w:p>
    <w:p w:rsidR="00147EE5" w:rsidRDefault="00147EE5" w:rsidP="00632F51">
      <w:pPr>
        <w:spacing w:line="300" w:lineRule="auto"/>
        <w:rPr>
          <w:rFonts w:ascii="宋体" w:hAnsi="宋体" w:cs="Times New Roman"/>
          <w:b/>
          <w:szCs w:val="21"/>
        </w:rPr>
      </w:pPr>
      <w:r w:rsidRPr="00DC2505">
        <w:rPr>
          <w:rFonts w:ascii="宋体" w:hAnsi="宋体" w:cs="Times New Roman" w:hint="eastAsia"/>
          <w:b/>
          <w:szCs w:val="21"/>
        </w:rPr>
        <w:t>所引文献首</w:t>
      </w:r>
      <w:r>
        <w:rPr>
          <w:rFonts w:ascii="宋体" w:hAnsi="宋体" w:cs="Times New Roman" w:hint="eastAsia"/>
          <w:b/>
          <w:szCs w:val="21"/>
        </w:rPr>
        <w:t>次出现，应按上述要求注明全部信息，再次出现时，注释简化为：作者，书（文）</w:t>
      </w:r>
      <w:r w:rsidRPr="00DC2505">
        <w:rPr>
          <w:rFonts w:ascii="宋体" w:hAnsi="宋体" w:cs="Times New Roman" w:hint="eastAsia"/>
          <w:b/>
          <w:szCs w:val="21"/>
        </w:rPr>
        <w:t>名</w:t>
      </w:r>
      <w:r>
        <w:rPr>
          <w:rFonts w:ascii="宋体" w:hAnsi="宋体" w:cs="Times New Roman" w:hint="eastAsia"/>
          <w:b/>
          <w:szCs w:val="21"/>
        </w:rPr>
        <w:t>（</w:t>
      </w:r>
      <w:proofErr w:type="gramStart"/>
      <w:r>
        <w:rPr>
          <w:rFonts w:ascii="宋体" w:hAnsi="宋体" w:cs="Times New Roman" w:hint="eastAsia"/>
          <w:b/>
          <w:szCs w:val="21"/>
        </w:rPr>
        <w:t>文章名需加</w:t>
      </w:r>
      <w:proofErr w:type="gramEnd"/>
      <w:r>
        <w:rPr>
          <w:rFonts w:ascii="宋体" w:hAnsi="宋体" w:cs="Times New Roman" w:hint="eastAsia"/>
          <w:b/>
          <w:szCs w:val="21"/>
        </w:rPr>
        <w:t>引号）</w:t>
      </w:r>
      <w:r w:rsidRPr="00DC2505">
        <w:rPr>
          <w:rFonts w:ascii="宋体" w:hAnsi="宋体" w:cs="Times New Roman" w:hint="eastAsia"/>
          <w:b/>
          <w:szCs w:val="21"/>
        </w:rPr>
        <w:t>，页码。</w:t>
      </w:r>
    </w:p>
    <w:p w:rsidR="00147EE5" w:rsidRPr="007E6E09" w:rsidRDefault="00147EE5" w:rsidP="00632F51">
      <w:pPr>
        <w:spacing w:line="300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例（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）：</w:t>
      </w:r>
      <w:r w:rsidRPr="007E6E09">
        <w:rPr>
          <w:rFonts w:cs="Times New Roman"/>
          <w:szCs w:val="21"/>
        </w:rPr>
        <w:t xml:space="preserve">JH Baker, </w:t>
      </w:r>
      <w:r w:rsidRPr="007E6E09">
        <w:rPr>
          <w:rFonts w:cs="Times New Roman"/>
          <w:i/>
          <w:iCs/>
          <w:szCs w:val="21"/>
        </w:rPr>
        <w:t>An Introduction to English Legal History</w:t>
      </w:r>
      <w:r w:rsidR="00B71A45">
        <w:rPr>
          <w:rFonts w:cs="Times New Roman"/>
          <w:szCs w:val="21"/>
        </w:rPr>
        <w:t>, p.</w:t>
      </w:r>
      <w:r>
        <w:rPr>
          <w:rFonts w:cs="Times New Roman"/>
          <w:szCs w:val="21"/>
        </w:rPr>
        <w:t>41</w:t>
      </w:r>
      <w:r w:rsidRPr="007E6E09">
        <w:rPr>
          <w:rFonts w:cs="Times New Roman"/>
          <w:szCs w:val="21"/>
        </w:rPr>
        <w:t>1</w:t>
      </w:r>
      <w:r w:rsidR="00B71A45">
        <w:rPr>
          <w:rFonts w:cs="Times New Roman"/>
          <w:szCs w:val="21"/>
        </w:rPr>
        <w:t>.</w:t>
      </w:r>
    </w:p>
    <w:p w:rsidR="00147EE5" w:rsidRPr="002D59E0" w:rsidRDefault="00147EE5" w:rsidP="00632F51">
      <w:pPr>
        <w:pStyle w:val="ad"/>
        <w:spacing w:line="300" w:lineRule="auto"/>
      </w:pPr>
      <w:r>
        <w:rPr>
          <w:rFonts w:cs="Times New Roman" w:hint="eastAsia"/>
          <w:szCs w:val="21"/>
        </w:rPr>
        <w:t>例（</w:t>
      </w:r>
      <w:r>
        <w:rPr>
          <w:rFonts w:cs="Times New Roman" w:hint="eastAsia"/>
          <w:szCs w:val="21"/>
        </w:rPr>
        <w:t>2</w:t>
      </w:r>
      <w:r>
        <w:rPr>
          <w:rFonts w:cs="Times New Roman" w:hint="eastAsia"/>
          <w:szCs w:val="21"/>
        </w:rPr>
        <w:t>）：</w:t>
      </w:r>
      <w:r w:rsidRPr="002D59E0">
        <w:t>G Jones (</w:t>
      </w:r>
      <w:proofErr w:type="spellStart"/>
      <w:r w:rsidRPr="002D59E0">
        <w:t>ed</w:t>
      </w:r>
      <w:proofErr w:type="spellEnd"/>
      <w:r w:rsidRPr="002D59E0">
        <w:t xml:space="preserve">), </w:t>
      </w:r>
      <w:r w:rsidRPr="002D59E0">
        <w:rPr>
          <w:i/>
          <w:iCs/>
        </w:rPr>
        <w:t xml:space="preserve">Goff and Jones: The Law of Restitution </w:t>
      </w:r>
      <w:r w:rsidR="00B71A45">
        <w:rPr>
          <w:iCs/>
        </w:rPr>
        <w:t>p.</w:t>
      </w:r>
      <w:r w:rsidRPr="002D59E0">
        <w:t>9</w:t>
      </w:r>
      <w:r w:rsidR="00B71A45">
        <w:t>.</w:t>
      </w:r>
    </w:p>
    <w:p w:rsidR="00147EE5" w:rsidRDefault="00147EE5" w:rsidP="00632F51">
      <w:pPr>
        <w:spacing w:line="300" w:lineRule="auto"/>
        <w:rPr>
          <w:rFonts w:cs="Garamond"/>
          <w:color w:val="000000"/>
          <w:szCs w:val="21"/>
        </w:rPr>
      </w:pPr>
      <w:r>
        <w:rPr>
          <w:rFonts w:cs="Times New Roman" w:hint="eastAsia"/>
          <w:szCs w:val="21"/>
        </w:rPr>
        <w:t>例（</w:t>
      </w:r>
      <w:r>
        <w:rPr>
          <w:rFonts w:cs="Times New Roman" w:hint="eastAsia"/>
          <w:szCs w:val="21"/>
        </w:rPr>
        <w:t>3</w:t>
      </w:r>
      <w:r>
        <w:rPr>
          <w:rFonts w:cs="Times New Roman" w:hint="eastAsia"/>
          <w:szCs w:val="21"/>
        </w:rPr>
        <w:t>）：</w:t>
      </w:r>
      <w:r w:rsidR="0010014D">
        <w:rPr>
          <w:rFonts w:cs="Garamond"/>
          <w:color w:val="000000"/>
          <w:szCs w:val="21"/>
        </w:rPr>
        <w:t xml:space="preserve">I </w:t>
      </w:r>
      <w:proofErr w:type="spellStart"/>
      <w:r w:rsidR="0010014D">
        <w:rPr>
          <w:rFonts w:cs="Garamond"/>
          <w:color w:val="000000"/>
          <w:szCs w:val="21"/>
        </w:rPr>
        <w:t>Brownlie</w:t>
      </w:r>
      <w:proofErr w:type="spellEnd"/>
      <w:r w:rsidR="0010014D">
        <w:rPr>
          <w:rFonts w:cs="Garamond"/>
          <w:color w:val="000000"/>
          <w:szCs w:val="21"/>
        </w:rPr>
        <w:t>, “he Relation of Law and Power</w:t>
      </w:r>
      <w:proofErr w:type="gramStart"/>
      <w:r w:rsidR="0010014D">
        <w:rPr>
          <w:rFonts w:cs="Garamond"/>
          <w:color w:val="000000"/>
          <w:szCs w:val="21"/>
        </w:rPr>
        <w:t xml:space="preserve">” </w:t>
      </w:r>
      <w:r w:rsidR="00B71A45">
        <w:rPr>
          <w:rFonts w:cs="Garamond"/>
          <w:color w:val="000000"/>
          <w:szCs w:val="21"/>
        </w:rPr>
        <w:t>,</w:t>
      </w:r>
      <w:proofErr w:type="gramEnd"/>
      <w:r w:rsidR="00B71A45">
        <w:rPr>
          <w:rFonts w:cs="Garamond"/>
          <w:color w:val="000000"/>
          <w:szCs w:val="21"/>
        </w:rPr>
        <w:t xml:space="preserve"> p.</w:t>
      </w:r>
      <w:r w:rsidR="0010014D">
        <w:rPr>
          <w:rFonts w:cs="Garamond"/>
          <w:color w:val="000000"/>
          <w:szCs w:val="21"/>
        </w:rPr>
        <w:t>8</w:t>
      </w:r>
      <w:r w:rsidR="00B71A45">
        <w:rPr>
          <w:rFonts w:cs="Garamond"/>
          <w:color w:val="000000"/>
          <w:szCs w:val="21"/>
        </w:rPr>
        <w:t>.</w:t>
      </w:r>
    </w:p>
    <w:p w:rsidR="00147EE5" w:rsidRPr="002D59E0" w:rsidRDefault="00147EE5" w:rsidP="00632F51">
      <w:pPr>
        <w:spacing w:line="300" w:lineRule="auto"/>
      </w:pPr>
      <w:r>
        <w:rPr>
          <w:rFonts w:cs="Times New Roman" w:hint="eastAsia"/>
          <w:szCs w:val="21"/>
        </w:rPr>
        <w:t>例（</w:t>
      </w:r>
      <w:r>
        <w:rPr>
          <w:rFonts w:cs="Times New Roman" w:hint="eastAsia"/>
          <w:szCs w:val="21"/>
        </w:rPr>
        <w:t>4</w:t>
      </w:r>
      <w:r>
        <w:rPr>
          <w:rFonts w:cs="Times New Roman" w:hint="eastAsia"/>
          <w:szCs w:val="21"/>
        </w:rPr>
        <w:t>）：</w:t>
      </w:r>
      <w:r w:rsidRPr="002D59E0">
        <w:t>J Edelman and others</w:t>
      </w:r>
      <w:r>
        <w:t xml:space="preserve">, </w:t>
      </w:r>
      <w:r w:rsidR="00703617">
        <w:t>“</w:t>
      </w:r>
      <w:r>
        <w:t>Tribute to Professor Birks</w:t>
      </w:r>
      <w:proofErr w:type="gramStart"/>
      <w:r w:rsidR="00703617">
        <w:t>”</w:t>
      </w:r>
      <w:r>
        <w:t xml:space="preserve"> </w:t>
      </w:r>
      <w:r w:rsidR="00B71A45">
        <w:t>,</w:t>
      </w:r>
      <w:proofErr w:type="gramEnd"/>
      <w:r w:rsidR="00B71A45">
        <w:t xml:space="preserve"> p.</w:t>
      </w:r>
      <w:r w:rsidRPr="002D59E0">
        <w:t>9</w:t>
      </w:r>
      <w:r w:rsidR="00B71A45">
        <w:t>.</w:t>
      </w:r>
    </w:p>
    <w:p w:rsidR="00147EE5" w:rsidRDefault="00147EE5" w:rsidP="00632F51">
      <w:pPr>
        <w:spacing w:line="300" w:lineRule="auto"/>
        <w:rPr>
          <w:szCs w:val="21"/>
        </w:rPr>
      </w:pPr>
    </w:p>
    <w:p w:rsidR="00147EE5" w:rsidRDefault="00147EE5" w:rsidP="00632F51">
      <w:pPr>
        <w:spacing w:line="300" w:lineRule="auto"/>
        <w:rPr>
          <w:szCs w:val="21"/>
        </w:rPr>
      </w:pPr>
    </w:p>
    <w:p w:rsidR="00147EE5" w:rsidRDefault="00147EE5" w:rsidP="00632F51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三、小语种文献</w:t>
      </w:r>
      <w:r w:rsidRPr="00B837DF">
        <w:rPr>
          <w:rFonts w:hint="eastAsia"/>
          <w:b/>
          <w:sz w:val="28"/>
          <w:szCs w:val="28"/>
        </w:rPr>
        <w:t>注释体例（脚注）</w:t>
      </w:r>
    </w:p>
    <w:p w:rsidR="00147EE5" w:rsidRPr="00632F51" w:rsidRDefault="00147EE5" w:rsidP="00632F51">
      <w:pPr>
        <w:pStyle w:val="ab"/>
        <w:spacing w:after="120" w:line="300" w:lineRule="auto"/>
        <w:jc w:val="both"/>
        <w:rPr>
          <w:b/>
          <w:sz w:val="21"/>
          <w:szCs w:val="21"/>
        </w:rPr>
      </w:pPr>
      <w:r w:rsidRPr="00632F51">
        <w:rPr>
          <w:rFonts w:hint="eastAsia"/>
          <w:b/>
          <w:sz w:val="21"/>
          <w:szCs w:val="21"/>
        </w:rPr>
        <w:t>1.</w:t>
      </w:r>
      <w:r w:rsidRPr="00632F51">
        <w:rPr>
          <w:b/>
          <w:sz w:val="21"/>
          <w:szCs w:val="21"/>
        </w:rPr>
        <w:t xml:space="preserve"> </w:t>
      </w:r>
      <w:r w:rsidRPr="00632F51">
        <w:rPr>
          <w:rFonts w:hint="eastAsia"/>
          <w:b/>
          <w:sz w:val="21"/>
          <w:szCs w:val="21"/>
        </w:rPr>
        <w:t>法文和德文注释，可参考以下标准的最新版本注明。</w:t>
      </w:r>
    </w:p>
    <w:p w:rsidR="00147EE5" w:rsidRPr="00632F51" w:rsidRDefault="00147EE5" w:rsidP="00632F51">
      <w:pPr>
        <w:pStyle w:val="ab"/>
        <w:spacing w:after="120" w:line="30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32F51">
        <w:rPr>
          <w:rFonts w:ascii="Times New Roman" w:hAnsi="Times New Roman" w:cs="Times New Roman"/>
          <w:b/>
          <w:bCs/>
          <w:color w:val="000000"/>
          <w:sz w:val="21"/>
          <w:szCs w:val="21"/>
        </w:rPr>
        <w:t>法文：</w:t>
      </w:r>
      <w:proofErr w:type="spellStart"/>
      <w:r w:rsidRPr="00632F51">
        <w:rPr>
          <w:rStyle w:val="ae"/>
          <w:rFonts w:ascii="Times New Roman" w:hAnsi="Times New Roman" w:cs="Times New Roman"/>
          <w:sz w:val="21"/>
          <w:szCs w:val="21"/>
        </w:rPr>
        <w:t>Recueil</w:t>
      </w:r>
      <w:proofErr w:type="spellEnd"/>
      <w:r w:rsidRPr="00632F51">
        <w:rPr>
          <w:rStyle w:val="ae"/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32F51">
        <w:rPr>
          <w:rStyle w:val="ae"/>
          <w:rFonts w:ascii="Times New Roman" w:hAnsi="Times New Roman" w:cs="Times New Roman"/>
          <w:sz w:val="21"/>
          <w:szCs w:val="21"/>
        </w:rPr>
        <w:t>Dalloz</w:t>
      </w:r>
      <w:proofErr w:type="spellEnd"/>
      <w:r w:rsidRPr="00632F5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:rsidR="00147EE5" w:rsidRPr="00632F51" w:rsidRDefault="00147EE5" w:rsidP="00431EA2">
      <w:pPr>
        <w:pStyle w:val="ad"/>
        <w:rPr>
          <w:rFonts w:cs="Times New Roman"/>
          <w:i/>
          <w:iCs/>
          <w:color w:val="000000"/>
          <w:szCs w:val="21"/>
        </w:rPr>
      </w:pPr>
      <w:r w:rsidRPr="00632F51">
        <w:rPr>
          <w:rFonts w:cs="Times New Roman"/>
          <w:b/>
          <w:bCs/>
          <w:color w:val="000000"/>
          <w:szCs w:val="21"/>
        </w:rPr>
        <w:t>德文：</w:t>
      </w:r>
      <w:proofErr w:type="spellStart"/>
      <w:r w:rsidR="00431EA2">
        <w:t>Hildebert</w:t>
      </w:r>
      <w:proofErr w:type="spellEnd"/>
      <w:r w:rsidR="00431EA2">
        <w:t xml:space="preserve"> Kirchner</w:t>
      </w:r>
      <w:r w:rsidRPr="00632F51">
        <w:rPr>
          <w:rFonts w:cs="Times New Roman"/>
          <w:color w:val="000000"/>
          <w:szCs w:val="21"/>
        </w:rPr>
        <w:t xml:space="preserve">, </w:t>
      </w:r>
      <w:proofErr w:type="spellStart"/>
      <w:r w:rsidRPr="00632F51">
        <w:rPr>
          <w:rFonts w:cs="Times New Roman"/>
          <w:i/>
          <w:iCs/>
          <w:color w:val="000000"/>
          <w:szCs w:val="21"/>
        </w:rPr>
        <w:t>Abkürzungsverzeichnis</w:t>
      </w:r>
      <w:proofErr w:type="spellEnd"/>
      <w:r w:rsidRPr="00632F51">
        <w:rPr>
          <w:rFonts w:cs="Times New Roman"/>
          <w:i/>
          <w:iCs/>
          <w:color w:val="000000"/>
          <w:szCs w:val="21"/>
        </w:rPr>
        <w:t xml:space="preserve"> der </w:t>
      </w:r>
      <w:proofErr w:type="spellStart"/>
      <w:r w:rsidRPr="00632F51">
        <w:rPr>
          <w:rFonts w:cs="Times New Roman"/>
          <w:i/>
          <w:iCs/>
          <w:color w:val="000000"/>
          <w:szCs w:val="21"/>
        </w:rPr>
        <w:t>Rechtssprache</w:t>
      </w:r>
      <w:proofErr w:type="spellEnd"/>
    </w:p>
    <w:p w:rsidR="00147EE5" w:rsidRPr="00431EA2" w:rsidRDefault="00147EE5" w:rsidP="00632F51">
      <w:pPr>
        <w:spacing w:line="300" w:lineRule="auto"/>
        <w:rPr>
          <w:b/>
          <w:szCs w:val="21"/>
        </w:rPr>
      </w:pPr>
      <w:r w:rsidRPr="00632F51">
        <w:rPr>
          <w:rFonts w:hint="eastAsia"/>
          <w:b/>
          <w:szCs w:val="21"/>
        </w:rPr>
        <w:t>2.</w:t>
      </w:r>
      <w:r w:rsidRPr="00632F51">
        <w:rPr>
          <w:szCs w:val="21"/>
        </w:rPr>
        <w:t xml:space="preserve"> </w:t>
      </w:r>
      <w:r w:rsidRPr="00632F51">
        <w:rPr>
          <w:rFonts w:hint="eastAsia"/>
          <w:szCs w:val="21"/>
        </w:rPr>
        <w:t>西班牙文、日文、韩文、意大利文、俄文、阿拉伯文、葡萄牙文注释，不做统一规范要求，分别按各自文字注释习惯注明，但需保证文中同种文字的注释体例统一。</w:t>
      </w:r>
    </w:p>
    <w:p w:rsidR="00147EE5" w:rsidRDefault="00147EE5" w:rsidP="00632F51">
      <w:pPr>
        <w:spacing w:line="300" w:lineRule="auto"/>
      </w:pPr>
    </w:p>
    <w:p w:rsidR="00147EE5" w:rsidRDefault="00147EE5" w:rsidP="00632F51">
      <w:pPr>
        <w:spacing w:line="300" w:lineRule="auto"/>
        <w:rPr>
          <w:b/>
          <w:sz w:val="28"/>
          <w:szCs w:val="28"/>
        </w:rPr>
      </w:pPr>
    </w:p>
    <w:p w:rsidR="00632F51" w:rsidRDefault="00632F51" w:rsidP="00632F51">
      <w:pPr>
        <w:spacing w:line="300" w:lineRule="auto"/>
        <w:rPr>
          <w:b/>
          <w:sz w:val="28"/>
          <w:szCs w:val="28"/>
        </w:rPr>
      </w:pPr>
    </w:p>
    <w:p w:rsidR="00632F51" w:rsidRDefault="00632F51" w:rsidP="00632F51">
      <w:pPr>
        <w:spacing w:line="300" w:lineRule="auto"/>
        <w:rPr>
          <w:b/>
          <w:sz w:val="28"/>
          <w:szCs w:val="28"/>
        </w:rPr>
      </w:pPr>
    </w:p>
    <w:p w:rsidR="00632F51" w:rsidRDefault="00632F51" w:rsidP="00632F51">
      <w:pPr>
        <w:spacing w:line="300" w:lineRule="auto"/>
        <w:rPr>
          <w:b/>
          <w:sz w:val="28"/>
          <w:szCs w:val="28"/>
        </w:rPr>
      </w:pPr>
    </w:p>
    <w:p w:rsidR="00632F51" w:rsidRDefault="00632F51" w:rsidP="00632F51">
      <w:pPr>
        <w:spacing w:line="300" w:lineRule="auto"/>
        <w:rPr>
          <w:b/>
          <w:sz w:val="28"/>
          <w:szCs w:val="28"/>
        </w:rPr>
      </w:pPr>
    </w:p>
    <w:p w:rsidR="00632F51" w:rsidRDefault="00632F51" w:rsidP="00632F51">
      <w:pPr>
        <w:spacing w:line="300" w:lineRule="auto"/>
        <w:rPr>
          <w:b/>
          <w:sz w:val="28"/>
          <w:szCs w:val="28"/>
        </w:rPr>
      </w:pPr>
    </w:p>
    <w:p w:rsidR="00632F51" w:rsidRDefault="00632F51" w:rsidP="00632F51">
      <w:pPr>
        <w:spacing w:line="300" w:lineRule="auto"/>
        <w:rPr>
          <w:b/>
          <w:sz w:val="28"/>
          <w:szCs w:val="28"/>
        </w:rPr>
      </w:pPr>
    </w:p>
    <w:p w:rsidR="00632F51" w:rsidRDefault="00632F51" w:rsidP="00632F51">
      <w:pPr>
        <w:spacing w:line="300" w:lineRule="auto"/>
        <w:rPr>
          <w:b/>
          <w:sz w:val="28"/>
          <w:szCs w:val="28"/>
        </w:rPr>
      </w:pPr>
    </w:p>
    <w:p w:rsidR="00632F51" w:rsidRDefault="00632F51" w:rsidP="00632F51">
      <w:pPr>
        <w:spacing w:line="300" w:lineRule="auto"/>
        <w:rPr>
          <w:b/>
          <w:sz w:val="28"/>
          <w:szCs w:val="28"/>
        </w:rPr>
      </w:pPr>
    </w:p>
    <w:p w:rsidR="00632F51" w:rsidRDefault="00632F51" w:rsidP="00632F51">
      <w:pPr>
        <w:spacing w:line="300" w:lineRule="auto"/>
        <w:rPr>
          <w:b/>
          <w:sz w:val="28"/>
          <w:szCs w:val="28"/>
        </w:rPr>
      </w:pPr>
    </w:p>
    <w:p w:rsidR="00BD66B7" w:rsidRPr="00632F51" w:rsidRDefault="00147EE5" w:rsidP="00632F51">
      <w:pPr>
        <w:spacing w:line="300" w:lineRule="auto"/>
        <w:jc w:val="center"/>
        <w:rPr>
          <w:rFonts w:ascii="方正姚体" w:eastAsia="方正姚体"/>
          <w:sz w:val="44"/>
          <w:szCs w:val="44"/>
        </w:rPr>
      </w:pPr>
      <w:bookmarkStart w:id="1" w:name="_GoBack"/>
      <w:bookmarkEnd w:id="1"/>
      <w:r w:rsidRPr="00632F51">
        <w:rPr>
          <w:rFonts w:ascii="方正姚体" w:eastAsia="方正姚体" w:hint="eastAsia"/>
          <w:sz w:val="44"/>
          <w:szCs w:val="44"/>
        </w:rPr>
        <w:lastRenderedPageBreak/>
        <w:t>参考文献体例</w:t>
      </w:r>
    </w:p>
    <w:p w:rsidR="006C4BBA" w:rsidRPr="00147EE5" w:rsidRDefault="006C4BBA" w:rsidP="005A4623">
      <w:pPr>
        <w:spacing w:line="300" w:lineRule="auto"/>
        <w:rPr>
          <w:rFonts w:ascii="方正姚体" w:eastAsia="方正姚体"/>
          <w:sz w:val="32"/>
          <w:szCs w:val="32"/>
        </w:rPr>
      </w:pPr>
    </w:p>
    <w:p w:rsidR="00BD66B7" w:rsidRPr="00147EE5" w:rsidRDefault="00147EE5" w:rsidP="00632F51">
      <w:pPr>
        <w:spacing w:line="300" w:lineRule="auto"/>
        <w:rPr>
          <w:b/>
          <w:sz w:val="28"/>
          <w:szCs w:val="28"/>
        </w:rPr>
      </w:pPr>
      <w:r w:rsidRPr="00147EE5">
        <w:rPr>
          <w:rFonts w:hint="eastAsia"/>
          <w:b/>
          <w:sz w:val="28"/>
          <w:szCs w:val="28"/>
        </w:rPr>
        <w:t>一、</w:t>
      </w:r>
      <w:r w:rsidR="00BD66B7" w:rsidRPr="00147EE5">
        <w:rPr>
          <w:rFonts w:hint="eastAsia"/>
          <w:b/>
          <w:sz w:val="28"/>
          <w:szCs w:val="28"/>
        </w:rPr>
        <w:t>一般规则</w:t>
      </w:r>
    </w:p>
    <w:p w:rsidR="004C2E1B" w:rsidRDefault="00BD66B7" w:rsidP="00632F51">
      <w:pPr>
        <w:spacing w:line="300" w:lineRule="auto"/>
        <w:ind w:left="315" w:hangingChars="150" w:hanging="315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4C2E1B">
        <w:rPr>
          <w:rFonts w:hint="eastAsia"/>
        </w:rPr>
        <w:t>本体例</w:t>
      </w:r>
      <w:r w:rsidR="004C2E1B" w:rsidRPr="004C2E1B">
        <w:rPr>
          <w:rFonts w:hint="eastAsia"/>
        </w:rPr>
        <w:t>根据中华人民共和国国家标准《文后参考文献著录规则》（</w:t>
      </w:r>
      <w:r w:rsidR="004C2E1B" w:rsidRPr="004C2E1B">
        <w:rPr>
          <w:rFonts w:hint="eastAsia"/>
        </w:rPr>
        <w:t>GB/T 7714</w:t>
      </w:r>
      <w:r w:rsidR="004C2E1B" w:rsidRPr="004C2E1B">
        <w:rPr>
          <w:rFonts w:hint="eastAsia"/>
        </w:rPr>
        <w:t>—</w:t>
      </w:r>
      <w:r w:rsidR="004C2E1B" w:rsidRPr="004C2E1B">
        <w:rPr>
          <w:rFonts w:hint="eastAsia"/>
        </w:rPr>
        <w:t>20</w:t>
      </w:r>
      <w:r w:rsidR="00EB12A3">
        <w:rPr>
          <w:rFonts w:hint="eastAsia"/>
        </w:rPr>
        <w:t>1</w:t>
      </w:r>
      <w:r w:rsidR="004C2E1B" w:rsidRPr="004C2E1B">
        <w:rPr>
          <w:rFonts w:hint="eastAsia"/>
        </w:rPr>
        <w:t>5</w:t>
      </w:r>
      <w:r w:rsidR="004C2E1B" w:rsidRPr="004C2E1B">
        <w:rPr>
          <w:rFonts w:hint="eastAsia"/>
        </w:rPr>
        <w:t>，中华人民共和国国家质量监督检验检疫总局、中国国家标准化管理委员会发布）</w:t>
      </w:r>
      <w:r w:rsidR="004C2E1B">
        <w:rPr>
          <w:rFonts w:hint="eastAsia"/>
        </w:rPr>
        <w:t>制定</w:t>
      </w:r>
      <w:r w:rsidR="004C2E1B" w:rsidRPr="004C2E1B">
        <w:rPr>
          <w:rFonts w:hint="eastAsia"/>
        </w:rPr>
        <w:t>。</w:t>
      </w:r>
    </w:p>
    <w:p w:rsidR="00BD66B7" w:rsidRDefault="00515A7B" w:rsidP="00632F51">
      <w:pPr>
        <w:spacing w:line="300" w:lineRule="auto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．</w:t>
      </w:r>
      <w:bookmarkStart w:id="2" w:name="OLE_LINK1"/>
      <w:bookmarkStart w:id="3" w:name="OLE_LINK2"/>
      <w:r w:rsidR="00855E76">
        <w:rPr>
          <w:rFonts w:hint="eastAsia"/>
        </w:rPr>
        <w:t>参考文献采用著作</w:t>
      </w:r>
      <w:r w:rsidR="00855E76">
        <w:rPr>
          <w:rFonts w:hint="eastAsia"/>
        </w:rPr>
        <w:t>+</w:t>
      </w:r>
      <w:r w:rsidR="00855E76">
        <w:rPr>
          <w:rFonts w:hint="eastAsia"/>
        </w:rPr>
        <w:t>出版年制，按照作者姓氏首字母顺序排列</w:t>
      </w:r>
      <w:bookmarkEnd w:id="2"/>
      <w:bookmarkEnd w:id="3"/>
      <w:r w:rsidR="00DD6C25">
        <w:rPr>
          <w:rFonts w:hint="eastAsia"/>
        </w:rPr>
        <w:t>，参考文献原则上要在</w:t>
      </w:r>
      <w:r w:rsidR="00D664AB">
        <w:rPr>
          <w:rFonts w:hint="eastAsia"/>
        </w:rPr>
        <w:t>正文的脚注</w:t>
      </w:r>
      <w:r w:rsidR="00DD6C25">
        <w:rPr>
          <w:rFonts w:hint="eastAsia"/>
        </w:rPr>
        <w:t>中有所体现</w:t>
      </w:r>
      <w:r w:rsidR="00F25E3C">
        <w:rPr>
          <w:rFonts w:hint="eastAsia"/>
        </w:rPr>
        <w:t>，可以不区分专著、论文和学位论文，混合排列</w:t>
      </w:r>
      <w:r w:rsidR="00771E1A">
        <w:rPr>
          <w:rFonts w:hint="eastAsia"/>
        </w:rPr>
        <w:t>，可以选择序号</w:t>
      </w:r>
      <w:r w:rsidR="00DD6C25">
        <w:rPr>
          <w:rFonts w:hint="eastAsia"/>
        </w:rPr>
        <w:t>。</w:t>
      </w:r>
    </w:p>
    <w:p w:rsidR="00DD6C25" w:rsidRDefault="00DD6C25" w:rsidP="00632F51">
      <w:pPr>
        <w:spacing w:line="300" w:lineRule="auto"/>
        <w:ind w:left="315" w:hangingChars="150" w:hanging="315"/>
      </w:pPr>
      <w:r>
        <w:t>3</w:t>
      </w:r>
      <w:r>
        <w:rPr>
          <w:rFonts w:hint="eastAsia"/>
        </w:rPr>
        <w:t>．可以选择每条文献之前使用序号，如果使用序号，则采取宋体方括号“</w:t>
      </w:r>
      <w:r w:rsidRPr="00DD6C25">
        <w:rPr>
          <w:rFonts w:ascii="宋体" w:hAnsi="宋体" w:hint="eastAsia"/>
        </w:rPr>
        <w:t>[</w:t>
      </w:r>
      <w:r w:rsidRPr="00DD6C25">
        <w:rPr>
          <w:rFonts w:ascii="宋体" w:hAnsi="宋体"/>
        </w:rPr>
        <w:t xml:space="preserve"> </w:t>
      </w:r>
      <w:r w:rsidRPr="00DD6C25">
        <w:rPr>
          <w:rFonts w:ascii="宋体" w:hAnsi="宋体" w:hint="eastAsia"/>
        </w:rPr>
        <w:t>]</w:t>
      </w:r>
      <w:r>
        <w:rPr>
          <w:rFonts w:hint="eastAsia"/>
        </w:rPr>
        <w:t>”</w:t>
      </w:r>
      <w:r>
        <w:rPr>
          <w:rFonts w:hint="eastAsia"/>
        </w:rPr>
        <w:t>+</w:t>
      </w:r>
      <w:r>
        <w:rPr>
          <w:rFonts w:hint="eastAsia"/>
        </w:rPr>
        <w:t>新罗马体（</w:t>
      </w:r>
      <w:r>
        <w:rPr>
          <w:rFonts w:hint="eastAsia"/>
        </w:rPr>
        <w:t>Times</w:t>
      </w:r>
      <w:r>
        <w:t xml:space="preserve"> </w:t>
      </w:r>
      <w:r>
        <w:rPr>
          <w:rFonts w:hint="eastAsia"/>
        </w:rPr>
        <w:t>New</w:t>
      </w:r>
      <w:r>
        <w:t xml:space="preserve"> R</w:t>
      </w:r>
      <w:r>
        <w:rPr>
          <w:rFonts w:hint="eastAsia"/>
        </w:rPr>
        <w:t>oman</w:t>
      </w:r>
      <w:r>
        <w:rPr>
          <w:rFonts w:hint="eastAsia"/>
        </w:rPr>
        <w:t>）数字，并用</w:t>
      </w:r>
      <w:r w:rsidR="00BC79F5">
        <w:rPr>
          <w:rFonts w:hint="eastAsia"/>
        </w:rPr>
        <w:t>2</w:t>
      </w:r>
      <w:r>
        <w:rPr>
          <w:rFonts w:hint="eastAsia"/>
        </w:rPr>
        <w:t>悬挂格式，悬挂缩进</w:t>
      </w:r>
      <w:r>
        <w:rPr>
          <w:rFonts w:hint="eastAsia"/>
        </w:rPr>
        <w:t>2</w:t>
      </w:r>
      <w:r>
        <w:rPr>
          <w:rFonts w:hint="eastAsia"/>
        </w:rPr>
        <w:t>个汉字符或</w:t>
      </w:r>
      <w:r>
        <w:rPr>
          <w:rFonts w:hint="eastAsia"/>
        </w:rPr>
        <w:t>4</w:t>
      </w:r>
      <w:r>
        <w:rPr>
          <w:rFonts w:hint="eastAsia"/>
        </w:rPr>
        <w:t>个字符。</w:t>
      </w:r>
    </w:p>
    <w:p w:rsidR="00DD6C25" w:rsidRDefault="00DD6C25" w:rsidP="00632F51">
      <w:pPr>
        <w:spacing w:line="300" w:lineRule="auto"/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D664AB">
        <w:rPr>
          <w:rFonts w:hint="eastAsia"/>
        </w:rPr>
        <w:t>著（编、译）者若为</w:t>
      </w:r>
      <w:r w:rsidR="00D664AB">
        <w:rPr>
          <w:rFonts w:hint="eastAsia"/>
        </w:rPr>
        <w:t>1</w:t>
      </w:r>
      <w:r w:rsidR="00D664AB">
        <w:rPr>
          <w:rFonts w:hint="eastAsia"/>
        </w:rPr>
        <w:t>人或</w:t>
      </w:r>
      <w:r w:rsidR="00D664AB">
        <w:rPr>
          <w:rFonts w:hint="eastAsia"/>
        </w:rPr>
        <w:t>2</w:t>
      </w:r>
      <w:r w:rsidR="00D664AB">
        <w:rPr>
          <w:rFonts w:hint="eastAsia"/>
        </w:rPr>
        <w:t>人，全部著录，并用逗号隔开；若为</w:t>
      </w:r>
      <w:r w:rsidR="00D664AB">
        <w:rPr>
          <w:rFonts w:hint="eastAsia"/>
        </w:rPr>
        <w:t>3</w:t>
      </w:r>
      <w:r w:rsidR="00D664AB">
        <w:rPr>
          <w:rFonts w:hint="eastAsia"/>
        </w:rPr>
        <w:t>人及以上只录第一人，后加“，等”。</w:t>
      </w:r>
    </w:p>
    <w:p w:rsidR="00D664AB" w:rsidRDefault="00D664AB" w:rsidP="00632F51">
      <w:pPr>
        <w:spacing w:line="300" w:lineRule="auto"/>
        <w:ind w:left="315" w:hangingChars="150" w:hanging="315"/>
      </w:pPr>
      <w:r>
        <w:rPr>
          <w:rFonts w:hint="eastAsia"/>
        </w:rPr>
        <w:t>5</w:t>
      </w:r>
      <w:r>
        <w:rPr>
          <w:rFonts w:hint="eastAsia"/>
        </w:rPr>
        <w:t>．参考文献需要表明“编”、“主编”、“编译”等责任，“著”则不需要指出。</w:t>
      </w:r>
    </w:p>
    <w:p w:rsidR="00D664AB" w:rsidRDefault="00D664AB" w:rsidP="00632F51">
      <w:pPr>
        <w:spacing w:line="300" w:lineRule="auto"/>
        <w:ind w:left="315" w:hangingChars="150" w:hanging="315"/>
      </w:pPr>
      <w:r>
        <w:rPr>
          <w:rFonts w:hint="eastAsia"/>
        </w:rPr>
        <w:t>6</w:t>
      </w:r>
      <w:r>
        <w:rPr>
          <w:rFonts w:hint="eastAsia"/>
        </w:rPr>
        <w:t>．非中国籍著（编、译）者</w:t>
      </w:r>
      <w:r w:rsidR="006C4BBA">
        <w:rPr>
          <w:rFonts w:hint="eastAsia"/>
        </w:rPr>
        <w:t>不需要标明国籍</w:t>
      </w:r>
      <w:r w:rsidR="00894084">
        <w:rPr>
          <w:rFonts w:hint="eastAsia"/>
        </w:rPr>
        <w:t>，港澳台地</w:t>
      </w:r>
      <w:proofErr w:type="gramStart"/>
      <w:r w:rsidR="00894084">
        <w:rPr>
          <w:rFonts w:hint="eastAsia"/>
        </w:rPr>
        <w:t>区作者</w:t>
      </w:r>
      <w:proofErr w:type="gramEnd"/>
      <w:r w:rsidR="00894084">
        <w:rPr>
          <w:rFonts w:hint="eastAsia"/>
        </w:rPr>
        <w:t>也不需要标明地区名</w:t>
      </w:r>
      <w:r w:rsidR="006C4BBA">
        <w:rPr>
          <w:rFonts w:hint="eastAsia"/>
        </w:rPr>
        <w:t>，若使用古籍，也不需要</w:t>
      </w:r>
      <w:r>
        <w:rPr>
          <w:rFonts w:hint="eastAsia"/>
        </w:rPr>
        <w:t>标明朝代</w:t>
      </w:r>
      <w:r w:rsidR="006C4BBA">
        <w:rPr>
          <w:rFonts w:hint="eastAsia"/>
        </w:rPr>
        <w:t>。</w:t>
      </w:r>
    </w:p>
    <w:p w:rsidR="00D664AB" w:rsidRDefault="00D664AB" w:rsidP="00632F51">
      <w:pPr>
        <w:spacing w:line="300" w:lineRule="auto"/>
        <w:ind w:left="315" w:hangingChars="150" w:hanging="315"/>
      </w:pPr>
      <w:r>
        <w:t>7</w:t>
      </w:r>
      <w:r w:rsidR="00A27D40">
        <w:rPr>
          <w:rFonts w:hint="eastAsia"/>
        </w:rPr>
        <w:t>．书籍</w:t>
      </w:r>
      <w:r>
        <w:rPr>
          <w:rFonts w:hint="eastAsia"/>
        </w:rPr>
        <w:t>需要标明出版地，学位论文需要标明“保存单位</w:t>
      </w:r>
      <w:r>
        <w:rPr>
          <w:rFonts w:hint="eastAsia"/>
        </w:rPr>
        <w:t>+</w:t>
      </w:r>
      <w:r>
        <w:rPr>
          <w:rFonts w:hint="eastAsia"/>
        </w:rPr>
        <w:t>学位名称</w:t>
      </w:r>
      <w:r>
        <w:rPr>
          <w:rFonts w:hint="eastAsia"/>
        </w:rPr>
        <w:t>+</w:t>
      </w:r>
      <w:r>
        <w:rPr>
          <w:rFonts w:hint="eastAsia"/>
        </w:rPr>
        <w:t>论文，保存年”。</w:t>
      </w:r>
    </w:p>
    <w:p w:rsidR="00D664AB" w:rsidRDefault="00D664AB" w:rsidP="00632F51">
      <w:pPr>
        <w:spacing w:line="300" w:lineRule="auto"/>
        <w:ind w:left="315" w:hangingChars="150" w:hanging="315"/>
      </w:pPr>
      <w:r>
        <w:rPr>
          <w:rFonts w:hint="eastAsia"/>
        </w:rPr>
        <w:t>8</w:t>
      </w:r>
      <w:r>
        <w:rPr>
          <w:rFonts w:hint="eastAsia"/>
        </w:rPr>
        <w:t>．若引用同一</w:t>
      </w:r>
      <w:r w:rsidR="004C7EE4">
        <w:rPr>
          <w:rFonts w:hint="eastAsia"/>
        </w:rPr>
        <w:t>著者的文献，首个需要详录名字，第二个开始可以用“——”代替</w:t>
      </w:r>
      <w:r w:rsidR="00A27D40">
        <w:rPr>
          <w:rFonts w:hint="eastAsia"/>
        </w:rPr>
        <w:t>；相同作者相同年份具有两篇以上文献，可在年份中使用</w:t>
      </w:r>
      <w:r w:rsidR="00A27D40">
        <w:rPr>
          <w:rFonts w:hint="eastAsia"/>
        </w:rPr>
        <w:t>a</w:t>
      </w:r>
      <w:r w:rsidR="00A27D40">
        <w:rPr>
          <w:rFonts w:hint="eastAsia"/>
        </w:rPr>
        <w:t>、</w:t>
      </w:r>
      <w:r w:rsidR="00A27D40">
        <w:rPr>
          <w:rFonts w:hint="eastAsia"/>
        </w:rPr>
        <w:t>b</w:t>
      </w:r>
      <w:r w:rsidR="00A27D40">
        <w:rPr>
          <w:rFonts w:hint="eastAsia"/>
        </w:rPr>
        <w:t>等序号以示区别</w:t>
      </w:r>
      <w:r w:rsidR="004C7EE4">
        <w:rPr>
          <w:rFonts w:hint="eastAsia"/>
        </w:rPr>
        <w:t>。</w:t>
      </w:r>
    </w:p>
    <w:p w:rsidR="00A27D40" w:rsidRDefault="00F10E08" w:rsidP="00632F51">
      <w:pPr>
        <w:spacing w:line="300" w:lineRule="auto"/>
        <w:ind w:left="315" w:hangingChars="150" w:hanging="315"/>
      </w:pPr>
      <w:r>
        <w:t>9</w:t>
      </w:r>
      <w:r w:rsidR="00771E1A">
        <w:rPr>
          <w:rFonts w:hint="eastAsia"/>
        </w:rPr>
        <w:t>．古文献以惯例标注，</w:t>
      </w:r>
      <w:r>
        <w:rPr>
          <w:rFonts w:hint="eastAsia"/>
        </w:rPr>
        <w:t>一般</w:t>
      </w:r>
      <w:r w:rsidR="00771E1A">
        <w:rPr>
          <w:rFonts w:hint="eastAsia"/>
        </w:rPr>
        <w:t>不需要列年份</w:t>
      </w:r>
      <w:r>
        <w:rPr>
          <w:rFonts w:hint="eastAsia"/>
        </w:rPr>
        <w:t>，</w:t>
      </w:r>
      <w:proofErr w:type="gramStart"/>
      <w:r>
        <w:rPr>
          <w:rFonts w:hint="eastAsia"/>
        </w:rPr>
        <w:t>若强调</w:t>
      </w:r>
      <w:proofErr w:type="gramEnd"/>
      <w:r>
        <w:rPr>
          <w:rFonts w:hint="eastAsia"/>
        </w:rPr>
        <w:t>某版本，可列出</w:t>
      </w:r>
      <w:r w:rsidR="00771E1A">
        <w:rPr>
          <w:rFonts w:hint="eastAsia"/>
        </w:rPr>
        <w:t>。</w:t>
      </w:r>
    </w:p>
    <w:p w:rsidR="00182851" w:rsidRDefault="00182851" w:rsidP="00632F51">
      <w:pPr>
        <w:spacing w:line="300" w:lineRule="auto"/>
        <w:ind w:left="315" w:hangingChars="150" w:hanging="315"/>
      </w:pPr>
      <w:r>
        <w:rPr>
          <w:rFonts w:hint="eastAsia"/>
        </w:rPr>
        <w:t>1</w:t>
      </w:r>
      <w:r w:rsidR="00F10E08">
        <w:t>0</w:t>
      </w:r>
      <w:r>
        <w:rPr>
          <w:rFonts w:hint="eastAsia"/>
        </w:rPr>
        <w:t>．网络文献注明网址，最后以“</w:t>
      </w:r>
      <w:r w:rsidRPr="00182851">
        <w:rPr>
          <w:rFonts w:ascii="宋体" w:hAnsi="宋体" w:hint="eastAsia"/>
        </w:rPr>
        <w:t>[]</w:t>
      </w:r>
      <w:r>
        <w:rPr>
          <w:rFonts w:hint="eastAsia"/>
        </w:rPr>
        <w:t>”注明最后访问日期。</w:t>
      </w:r>
    </w:p>
    <w:p w:rsidR="00632F51" w:rsidRDefault="00EB12A3" w:rsidP="006C4BBA">
      <w:pPr>
        <w:spacing w:line="300" w:lineRule="auto"/>
        <w:ind w:left="315" w:hangingChars="150" w:hanging="315"/>
      </w:pPr>
      <w:r>
        <w:rPr>
          <w:rFonts w:hint="eastAsia"/>
        </w:rPr>
        <w:t>1</w:t>
      </w:r>
      <w:r w:rsidR="00F10E08">
        <w:t>1</w:t>
      </w:r>
      <w:r w:rsidR="00632F51">
        <w:rPr>
          <w:rFonts w:hint="eastAsia"/>
        </w:rPr>
        <w:t>．</w:t>
      </w:r>
      <w:r>
        <w:rPr>
          <w:rFonts w:hint="eastAsia"/>
        </w:rPr>
        <w:t>外文参考文献亦采取著作</w:t>
      </w:r>
      <w:r>
        <w:rPr>
          <w:rFonts w:hint="eastAsia"/>
        </w:rPr>
        <w:t>+</w:t>
      </w:r>
      <w:r>
        <w:rPr>
          <w:rFonts w:hint="eastAsia"/>
        </w:rPr>
        <w:t>出版年制，按照作者姓氏首字母顺序排列，置于中文参考文献之后。如果外文参考文献有多个语种，可按照英文、法文、德文、日文、西班牙文、俄文、葡萄牙文、韩文的顺序依次排列在中文参考文献之后。</w:t>
      </w:r>
    </w:p>
    <w:p w:rsidR="00D7355D" w:rsidRDefault="00D7355D" w:rsidP="006C4BBA">
      <w:pPr>
        <w:spacing w:line="300" w:lineRule="auto"/>
        <w:ind w:left="315" w:hangingChars="150" w:hanging="315"/>
      </w:pPr>
      <w:r>
        <w:rPr>
          <w:rFonts w:hint="eastAsia"/>
        </w:rPr>
        <w:t>12.</w:t>
      </w:r>
      <w:r>
        <w:t xml:space="preserve"> </w:t>
      </w:r>
      <w:r>
        <w:rPr>
          <w:rFonts w:hint="eastAsia"/>
        </w:rPr>
        <w:t>具体范例中未注明的</w:t>
      </w:r>
      <w:r w:rsidR="000C1268">
        <w:rPr>
          <w:rFonts w:hint="eastAsia"/>
        </w:rPr>
        <w:t>文献类型</w:t>
      </w:r>
      <w:r>
        <w:rPr>
          <w:rFonts w:hint="eastAsia"/>
        </w:rPr>
        <w:t>，请参考</w:t>
      </w:r>
      <w:r w:rsidRPr="004C2E1B">
        <w:rPr>
          <w:rFonts w:hint="eastAsia"/>
        </w:rPr>
        <w:t>中华人民共和国国家标准《文后参考文献著录规则》（</w:t>
      </w:r>
      <w:r w:rsidRPr="004C2E1B">
        <w:rPr>
          <w:rFonts w:hint="eastAsia"/>
        </w:rPr>
        <w:t>GB/T 7714</w:t>
      </w:r>
      <w:r w:rsidRPr="004C2E1B">
        <w:rPr>
          <w:rFonts w:hint="eastAsia"/>
        </w:rPr>
        <w:t>—</w:t>
      </w:r>
      <w:r w:rsidRPr="004C2E1B">
        <w:rPr>
          <w:rFonts w:hint="eastAsia"/>
        </w:rPr>
        <w:t>20</w:t>
      </w:r>
      <w:r>
        <w:rPr>
          <w:rFonts w:hint="eastAsia"/>
        </w:rPr>
        <w:t>1</w:t>
      </w:r>
      <w:r w:rsidRPr="004C2E1B">
        <w:rPr>
          <w:rFonts w:hint="eastAsia"/>
        </w:rPr>
        <w:t>5</w:t>
      </w:r>
      <w:r w:rsidRPr="004C2E1B">
        <w:rPr>
          <w:rFonts w:hint="eastAsia"/>
        </w:rPr>
        <w:t>，中华人民共和国国家质量监督检验检疫总局、中国国家标准化管理委员会发布）</w:t>
      </w:r>
      <w:r>
        <w:rPr>
          <w:rFonts w:hint="eastAsia"/>
        </w:rPr>
        <w:t>。</w:t>
      </w:r>
    </w:p>
    <w:p w:rsidR="006C4BBA" w:rsidRPr="006C4BBA" w:rsidRDefault="006C4BBA" w:rsidP="006C4BBA">
      <w:pPr>
        <w:spacing w:line="300" w:lineRule="auto"/>
        <w:ind w:left="315" w:hangingChars="150" w:hanging="315"/>
      </w:pPr>
    </w:p>
    <w:p w:rsidR="004C7EE4" w:rsidRDefault="004C7EE4" w:rsidP="00632F51">
      <w:pPr>
        <w:spacing w:line="300" w:lineRule="auto"/>
        <w:ind w:left="315" w:hangingChars="150" w:hanging="315"/>
      </w:pPr>
    </w:p>
    <w:p w:rsidR="00BC79F5" w:rsidRPr="00147EE5" w:rsidRDefault="00147EE5" w:rsidP="00632F51">
      <w:pPr>
        <w:spacing w:line="300" w:lineRule="auto"/>
        <w:ind w:left="422" w:hangingChars="150" w:hanging="422"/>
        <w:rPr>
          <w:b/>
          <w:sz w:val="28"/>
          <w:szCs w:val="28"/>
        </w:rPr>
      </w:pPr>
      <w:r w:rsidRPr="00147EE5">
        <w:rPr>
          <w:rFonts w:hint="eastAsia"/>
          <w:b/>
          <w:sz w:val="28"/>
          <w:szCs w:val="28"/>
        </w:rPr>
        <w:t>二、</w:t>
      </w:r>
      <w:r w:rsidR="00BC79F5" w:rsidRPr="00147EE5">
        <w:rPr>
          <w:rFonts w:hint="eastAsia"/>
          <w:b/>
          <w:sz w:val="28"/>
          <w:szCs w:val="28"/>
        </w:rPr>
        <w:t>具体</w:t>
      </w:r>
      <w:r w:rsidR="006C4BBA">
        <w:rPr>
          <w:rFonts w:hint="eastAsia"/>
          <w:b/>
          <w:sz w:val="28"/>
          <w:szCs w:val="28"/>
        </w:rPr>
        <w:t>中文参考文献</w:t>
      </w:r>
      <w:r w:rsidR="00BC79F5" w:rsidRPr="00147EE5">
        <w:rPr>
          <w:rFonts w:hint="eastAsia"/>
          <w:b/>
          <w:sz w:val="28"/>
          <w:szCs w:val="28"/>
        </w:rPr>
        <w:t>范例</w:t>
      </w:r>
    </w:p>
    <w:p w:rsidR="00F25E3C" w:rsidRDefault="00BC79F5" w:rsidP="00632F51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 w:rsidRPr="00BC79F5">
        <w:rPr>
          <w:rFonts w:ascii="宋体" w:hAnsi="宋体" w:hint="eastAsia"/>
          <w:szCs w:val="21"/>
        </w:rPr>
        <w:t>[</w:t>
      </w:r>
      <w:r w:rsidRPr="00BC79F5">
        <w:rPr>
          <w:rFonts w:cs="Times New Roman"/>
          <w:szCs w:val="21"/>
        </w:rPr>
        <w:t>1</w:t>
      </w:r>
      <w:r w:rsidRPr="00BC79F5">
        <w:rPr>
          <w:rFonts w:ascii="宋体" w:hAnsi="宋体" w:hint="eastAsia"/>
          <w:szCs w:val="21"/>
        </w:rPr>
        <w:t>]</w:t>
      </w:r>
      <w:r w:rsidR="00771E1A">
        <w:rPr>
          <w:rFonts w:ascii="宋体" w:hAnsi="宋体"/>
          <w:szCs w:val="21"/>
        </w:rPr>
        <w:t xml:space="preserve"> </w:t>
      </w:r>
      <w:r w:rsidR="006C4BBA">
        <w:rPr>
          <w:rFonts w:ascii="宋体" w:hAnsi="宋体" w:hint="eastAsia"/>
          <w:szCs w:val="21"/>
        </w:rPr>
        <w:t>阿列克西，</w:t>
      </w:r>
      <w:r w:rsidR="00F25E3C" w:rsidRPr="00F25E3C">
        <w:rPr>
          <w:rFonts w:cs="Times New Roman"/>
          <w:szCs w:val="21"/>
        </w:rPr>
        <w:t>2002</w:t>
      </w:r>
      <w:r w:rsidR="00F25E3C" w:rsidRPr="00F25E3C">
        <w:rPr>
          <w:rFonts w:ascii="宋体" w:hAnsi="宋体" w:hint="eastAsia"/>
          <w:szCs w:val="21"/>
        </w:rPr>
        <w:t>．法律论证理论</w:t>
      </w:r>
      <w:r w:rsidR="006C4BBA">
        <w:rPr>
          <w:rFonts w:ascii="宋体" w:hAnsi="宋体" w:hint="eastAsia"/>
          <w:szCs w:val="21"/>
        </w:rPr>
        <w:t>[</w:t>
      </w:r>
      <w:r w:rsidR="006C4BBA" w:rsidRPr="006C4BBA">
        <w:rPr>
          <w:rFonts w:cs="Times New Roman"/>
          <w:szCs w:val="21"/>
        </w:rPr>
        <w:t>M</w:t>
      </w:r>
      <w:r w:rsidR="006C4BBA">
        <w:rPr>
          <w:rFonts w:ascii="宋体" w:hAnsi="宋体" w:hint="eastAsia"/>
          <w:szCs w:val="21"/>
        </w:rPr>
        <w:t>]</w:t>
      </w:r>
      <w:r w:rsidR="00F25E3C" w:rsidRPr="00F25E3C">
        <w:rPr>
          <w:rFonts w:ascii="宋体" w:hAnsi="宋体" w:hint="eastAsia"/>
          <w:szCs w:val="21"/>
        </w:rPr>
        <w:t>．舒国滢，译．北京：中国法制出版社．</w:t>
      </w:r>
    </w:p>
    <w:p w:rsidR="00A27D40" w:rsidRDefault="00F25E3C" w:rsidP="00632F51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cs="Times New Roman"/>
          <w:szCs w:val="21"/>
        </w:rPr>
        <w:t>2</w:t>
      </w:r>
      <w:r>
        <w:rPr>
          <w:rFonts w:ascii="宋体" w:hAnsi="宋体" w:hint="eastAsia"/>
          <w:szCs w:val="21"/>
        </w:rPr>
        <w:t>]</w:t>
      </w:r>
      <w:r w:rsidR="00771E1A">
        <w:rPr>
          <w:rFonts w:ascii="宋体" w:hAnsi="宋体"/>
          <w:szCs w:val="21"/>
        </w:rPr>
        <w:t xml:space="preserve"> </w:t>
      </w:r>
      <w:r w:rsidR="00A27D40" w:rsidRPr="00A27D40">
        <w:rPr>
          <w:rFonts w:ascii="宋体" w:hAnsi="宋体" w:hint="eastAsia"/>
          <w:szCs w:val="21"/>
        </w:rPr>
        <w:t>董奇，林崇德</w:t>
      </w:r>
      <w:r w:rsidR="006C4BBA">
        <w:rPr>
          <w:rFonts w:ascii="宋体" w:hAnsi="宋体" w:hint="eastAsia"/>
          <w:szCs w:val="21"/>
        </w:rPr>
        <w:t>，</w:t>
      </w:r>
      <w:r w:rsidR="00A27D40" w:rsidRPr="00A27D40">
        <w:rPr>
          <w:rFonts w:cs="Times New Roman"/>
          <w:szCs w:val="21"/>
        </w:rPr>
        <w:t>2011</w:t>
      </w:r>
      <w:r w:rsidR="00A27D40" w:rsidRPr="00A27D40">
        <w:rPr>
          <w:rFonts w:ascii="宋体" w:hAnsi="宋体" w:hint="eastAsia"/>
          <w:szCs w:val="21"/>
        </w:rPr>
        <w:t>.</w:t>
      </w:r>
      <w:r w:rsidR="00A25AF4">
        <w:rPr>
          <w:rFonts w:ascii="宋体" w:hAnsi="宋体"/>
          <w:szCs w:val="21"/>
        </w:rPr>
        <w:t xml:space="preserve"> </w:t>
      </w:r>
      <w:r w:rsidR="00A27D40" w:rsidRPr="00A27D40">
        <w:rPr>
          <w:rFonts w:ascii="宋体" w:hAnsi="宋体" w:hint="eastAsia"/>
          <w:szCs w:val="21"/>
        </w:rPr>
        <w:t>当代中国儿童青少年心理发育特征</w:t>
      </w:r>
      <w:r w:rsidR="00B369A8">
        <w:rPr>
          <w:rFonts w:ascii="宋体" w:hAnsi="宋体" w:hint="eastAsia"/>
          <w:szCs w:val="21"/>
        </w:rPr>
        <w:t>[</w:t>
      </w:r>
      <w:r w:rsidR="00B369A8" w:rsidRPr="006C4BBA">
        <w:rPr>
          <w:rFonts w:cs="Times New Roman"/>
          <w:szCs w:val="21"/>
        </w:rPr>
        <w:t>M</w:t>
      </w:r>
      <w:r w:rsidR="00B369A8">
        <w:rPr>
          <w:rFonts w:ascii="宋体" w:hAnsi="宋体" w:hint="eastAsia"/>
          <w:szCs w:val="21"/>
        </w:rPr>
        <w:t>]</w:t>
      </w:r>
      <w:r w:rsidR="00771E1A" w:rsidRPr="00F25E3C">
        <w:rPr>
          <w:rFonts w:ascii="宋体" w:hAnsi="宋体" w:hint="eastAsia"/>
          <w:szCs w:val="21"/>
        </w:rPr>
        <w:t>．</w:t>
      </w:r>
      <w:r w:rsidR="00A27D40" w:rsidRPr="00A27D40">
        <w:rPr>
          <w:rFonts w:ascii="宋体" w:hAnsi="宋体" w:hint="eastAsia"/>
          <w:szCs w:val="21"/>
        </w:rPr>
        <w:t>北京：科学出版社.</w:t>
      </w:r>
    </w:p>
    <w:p w:rsidR="005C6B48" w:rsidRPr="00BC79F5" w:rsidRDefault="005C6B48" w:rsidP="00632F51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cs="Times New Roman"/>
          <w:szCs w:val="21"/>
        </w:rPr>
        <w:t>3</w:t>
      </w:r>
      <w:r>
        <w:rPr>
          <w:rFonts w:ascii="宋体" w:hAnsi="宋体" w:hint="eastAsia"/>
          <w:szCs w:val="21"/>
        </w:rPr>
        <w:t>]</w:t>
      </w:r>
      <w:r w:rsidR="00771E1A">
        <w:rPr>
          <w:rFonts w:ascii="宋体" w:hAnsi="宋体"/>
          <w:szCs w:val="21"/>
        </w:rPr>
        <w:t xml:space="preserve"> </w:t>
      </w:r>
      <w:r w:rsidRPr="00A27D40">
        <w:rPr>
          <w:rFonts w:ascii="宋体" w:hAnsi="宋体" w:hint="eastAsia"/>
          <w:szCs w:val="21"/>
        </w:rPr>
        <w:t>李栋</w:t>
      </w:r>
      <w:r w:rsidR="006C4BBA">
        <w:rPr>
          <w:rFonts w:ascii="宋体" w:hAnsi="宋体" w:hint="eastAsia"/>
          <w:szCs w:val="21"/>
        </w:rPr>
        <w:t>，</w:t>
      </w:r>
      <w:r w:rsidRPr="006C4BBA">
        <w:rPr>
          <w:rFonts w:cs="Times New Roman"/>
          <w:szCs w:val="21"/>
        </w:rPr>
        <w:t>2011</w:t>
      </w:r>
      <w:r w:rsidRPr="00A27D40">
        <w:rPr>
          <w:rFonts w:ascii="宋体" w:hAnsi="宋体" w:hint="eastAsia"/>
          <w:szCs w:val="21"/>
        </w:rPr>
        <w:t>.台港沪三</w:t>
      </w:r>
      <w:proofErr w:type="gramStart"/>
      <w:r w:rsidRPr="00A27D40">
        <w:rPr>
          <w:rFonts w:ascii="宋体" w:hAnsi="宋体" w:hint="eastAsia"/>
          <w:szCs w:val="21"/>
        </w:rPr>
        <w:t>地普通</w:t>
      </w:r>
      <w:proofErr w:type="gramEnd"/>
      <w:r w:rsidRPr="00A27D40">
        <w:rPr>
          <w:rFonts w:ascii="宋体" w:hAnsi="宋体" w:hint="eastAsia"/>
          <w:szCs w:val="21"/>
        </w:rPr>
        <w:t>高中“学生发展指导制度”比较研究</w:t>
      </w:r>
      <w:r w:rsidR="00A25AF4">
        <w:rPr>
          <w:rFonts w:ascii="宋体" w:hAnsi="宋体" w:hint="eastAsia"/>
          <w:szCs w:val="21"/>
        </w:rPr>
        <w:t>[</w:t>
      </w:r>
      <w:r w:rsidR="00A25AF4">
        <w:rPr>
          <w:rFonts w:cs="Times New Roman"/>
          <w:szCs w:val="21"/>
        </w:rPr>
        <w:t>D</w:t>
      </w:r>
      <w:r w:rsidR="00A25AF4">
        <w:rPr>
          <w:rFonts w:ascii="宋体" w:hAnsi="宋体" w:hint="eastAsia"/>
          <w:szCs w:val="21"/>
        </w:rPr>
        <w:t>]</w:t>
      </w:r>
      <w:r w:rsidRPr="00A27D40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华东师范大学硕士</w:t>
      </w:r>
      <w:r w:rsidRPr="00A27D40">
        <w:rPr>
          <w:rFonts w:ascii="宋体" w:hAnsi="宋体" w:hint="eastAsia"/>
          <w:szCs w:val="21"/>
        </w:rPr>
        <w:t>论文.</w:t>
      </w:r>
    </w:p>
    <w:p w:rsidR="005C6B48" w:rsidRPr="005C6B48" w:rsidRDefault="005C6B48" w:rsidP="00632F51">
      <w:pPr>
        <w:spacing w:line="300" w:lineRule="auto"/>
        <w:ind w:left="420" w:hangingChars="200" w:hanging="420"/>
        <w:rPr>
          <w:rFonts w:cs="Times New Roman"/>
          <w:szCs w:val="21"/>
        </w:rPr>
      </w:pPr>
      <w:r>
        <w:rPr>
          <w:rFonts w:ascii="宋体" w:hAnsi="宋体" w:hint="eastAsia"/>
          <w:szCs w:val="21"/>
        </w:rPr>
        <w:lastRenderedPageBreak/>
        <w:t>[</w:t>
      </w:r>
      <w:r w:rsidR="00771E1A">
        <w:rPr>
          <w:rFonts w:cs="Times New Roman"/>
          <w:szCs w:val="21"/>
        </w:rPr>
        <w:t>4</w:t>
      </w:r>
      <w:r>
        <w:rPr>
          <w:rFonts w:ascii="宋体" w:hAnsi="宋体" w:hint="eastAsia"/>
          <w:szCs w:val="21"/>
        </w:rPr>
        <w:t>]</w:t>
      </w:r>
      <w:r w:rsidR="00771E1A">
        <w:rPr>
          <w:rFonts w:ascii="宋体" w:hAnsi="宋体"/>
          <w:szCs w:val="21"/>
        </w:rPr>
        <w:t xml:space="preserve"> </w:t>
      </w:r>
      <w:r w:rsidRPr="00A27D40">
        <w:rPr>
          <w:rFonts w:ascii="宋体" w:hAnsi="宋体" w:hint="eastAsia"/>
          <w:szCs w:val="21"/>
        </w:rPr>
        <w:t>刘超，傅小兰.</w:t>
      </w:r>
      <w:r w:rsidRPr="005C6B48">
        <w:rPr>
          <w:rFonts w:cs="Times New Roman"/>
          <w:szCs w:val="21"/>
        </w:rPr>
        <w:t>2004.</w:t>
      </w:r>
      <w:r w:rsidRPr="005C6B48">
        <w:rPr>
          <w:rFonts w:cs="Times New Roman"/>
          <w:szCs w:val="21"/>
        </w:rPr>
        <w:t>不同注意条件下大数与小数的加工差异</w:t>
      </w:r>
      <w:r w:rsidR="00B369A8">
        <w:rPr>
          <w:rFonts w:ascii="宋体" w:hAnsi="宋体" w:hint="eastAsia"/>
          <w:szCs w:val="21"/>
        </w:rPr>
        <w:t>[</w:t>
      </w:r>
      <w:r w:rsidR="00A25AF4">
        <w:rPr>
          <w:rFonts w:cs="Times New Roman"/>
          <w:szCs w:val="21"/>
        </w:rPr>
        <w:t>J</w:t>
      </w:r>
      <w:r w:rsidR="00B369A8">
        <w:rPr>
          <w:rFonts w:ascii="宋体" w:hAnsi="宋体" w:hint="eastAsia"/>
          <w:szCs w:val="21"/>
        </w:rPr>
        <w:t>]</w:t>
      </w:r>
      <w:r w:rsidR="00B369A8" w:rsidRPr="00B369A8">
        <w:rPr>
          <w:rFonts w:ascii="宋体" w:hAnsi="宋体" w:hint="eastAsia"/>
          <w:szCs w:val="21"/>
        </w:rPr>
        <w:t xml:space="preserve"> </w:t>
      </w:r>
      <w:r w:rsidR="00B369A8" w:rsidRPr="00A27D40">
        <w:rPr>
          <w:rFonts w:ascii="宋体" w:hAnsi="宋体" w:hint="eastAsia"/>
          <w:szCs w:val="21"/>
        </w:rPr>
        <w:t>.</w:t>
      </w:r>
      <w:r w:rsidRPr="005C6B48">
        <w:rPr>
          <w:rFonts w:cs="Times New Roman"/>
          <w:szCs w:val="21"/>
        </w:rPr>
        <w:t>心理学报</w:t>
      </w:r>
      <w:r>
        <w:rPr>
          <w:rFonts w:cs="Times New Roman" w:hint="eastAsia"/>
          <w:szCs w:val="21"/>
        </w:rPr>
        <w:t>（</w:t>
      </w:r>
      <w:r w:rsidRPr="005C6B48">
        <w:rPr>
          <w:rFonts w:cs="Times New Roman"/>
          <w:szCs w:val="21"/>
        </w:rPr>
        <w:t>36</w:t>
      </w:r>
      <w:r>
        <w:rPr>
          <w:rFonts w:cs="Times New Roman" w:hint="eastAsia"/>
          <w:szCs w:val="21"/>
        </w:rPr>
        <w:t>）：</w:t>
      </w:r>
      <w:r w:rsidRPr="005C6B48">
        <w:rPr>
          <w:rFonts w:cs="Times New Roman"/>
          <w:szCs w:val="21"/>
        </w:rPr>
        <w:t>307-314.</w:t>
      </w:r>
    </w:p>
    <w:p w:rsidR="00F25E3C" w:rsidRPr="00F25E3C" w:rsidRDefault="005C6B48" w:rsidP="00632F51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</w:t>
      </w:r>
      <w:r w:rsidR="00771E1A">
        <w:rPr>
          <w:rFonts w:cs="Times New Roman"/>
          <w:szCs w:val="21"/>
        </w:rPr>
        <w:t>5</w:t>
      </w:r>
      <w:r>
        <w:rPr>
          <w:rFonts w:ascii="宋体" w:hAnsi="宋体" w:hint="eastAsia"/>
          <w:szCs w:val="21"/>
        </w:rPr>
        <w:t>]</w:t>
      </w:r>
      <w:r w:rsidR="00771E1A">
        <w:rPr>
          <w:rFonts w:ascii="宋体" w:hAnsi="宋体"/>
          <w:szCs w:val="21"/>
        </w:rPr>
        <w:t xml:space="preserve"> </w:t>
      </w:r>
      <w:proofErr w:type="gramStart"/>
      <w:r w:rsidR="00B369A8">
        <w:rPr>
          <w:rFonts w:ascii="宋体" w:hAnsi="宋体" w:hint="eastAsia"/>
          <w:szCs w:val="21"/>
        </w:rPr>
        <w:t>卢</w:t>
      </w:r>
      <w:proofErr w:type="gramEnd"/>
      <w:r w:rsidR="00B369A8">
        <w:rPr>
          <w:rFonts w:ascii="宋体" w:hAnsi="宋体" w:hint="eastAsia"/>
          <w:szCs w:val="21"/>
        </w:rPr>
        <w:t>梭，</w:t>
      </w:r>
      <w:r w:rsidR="00F25E3C" w:rsidRPr="00F25E3C">
        <w:rPr>
          <w:rFonts w:cs="Times New Roman"/>
          <w:szCs w:val="21"/>
        </w:rPr>
        <w:t>1962</w:t>
      </w:r>
      <w:r w:rsidR="00F25E3C" w:rsidRPr="00F25E3C">
        <w:rPr>
          <w:rFonts w:ascii="宋体" w:hAnsi="宋体" w:hint="eastAsia"/>
          <w:szCs w:val="21"/>
        </w:rPr>
        <w:t>．论人类不平等的起源和基础</w:t>
      </w:r>
      <w:r w:rsidR="00A25AF4">
        <w:rPr>
          <w:rFonts w:ascii="宋体" w:hAnsi="宋体" w:hint="eastAsia"/>
          <w:szCs w:val="21"/>
        </w:rPr>
        <w:t>[</w:t>
      </w:r>
      <w:r w:rsidR="00A25AF4" w:rsidRPr="006C4BBA">
        <w:rPr>
          <w:rFonts w:cs="Times New Roman"/>
          <w:szCs w:val="21"/>
        </w:rPr>
        <w:t>M</w:t>
      </w:r>
      <w:r w:rsidR="00A25AF4">
        <w:rPr>
          <w:rFonts w:ascii="宋体" w:hAnsi="宋体" w:hint="eastAsia"/>
          <w:szCs w:val="21"/>
        </w:rPr>
        <w:t>]</w:t>
      </w:r>
      <w:r w:rsidR="00F25E3C" w:rsidRPr="00F25E3C">
        <w:rPr>
          <w:rFonts w:ascii="宋体" w:hAnsi="宋体" w:hint="eastAsia"/>
          <w:szCs w:val="21"/>
        </w:rPr>
        <w:t>．李常山，译．北京：商务印书馆．</w:t>
      </w:r>
    </w:p>
    <w:p w:rsidR="00F25E3C" w:rsidRDefault="00F25E3C" w:rsidP="00632F51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</w:t>
      </w:r>
      <w:r w:rsidR="00771E1A">
        <w:rPr>
          <w:rFonts w:cs="Times New Roman"/>
          <w:szCs w:val="21"/>
        </w:rPr>
        <w:t>6</w:t>
      </w:r>
      <w:r>
        <w:rPr>
          <w:rFonts w:ascii="宋体" w:hAnsi="宋体" w:hint="eastAsia"/>
          <w:szCs w:val="21"/>
        </w:rPr>
        <w:t>]</w:t>
      </w:r>
      <w:r w:rsidR="00771E1A">
        <w:rPr>
          <w:rFonts w:ascii="宋体" w:hAnsi="宋体"/>
          <w:szCs w:val="21"/>
        </w:rPr>
        <w:t xml:space="preserve"> </w:t>
      </w:r>
      <w:r w:rsidR="00B369A8">
        <w:rPr>
          <w:rFonts w:ascii="宋体" w:hAnsi="宋体" w:hint="eastAsia"/>
          <w:szCs w:val="21"/>
        </w:rPr>
        <w:t>——，</w:t>
      </w:r>
      <w:r w:rsidRPr="00F25E3C">
        <w:rPr>
          <w:rFonts w:cs="Times New Roman"/>
          <w:szCs w:val="21"/>
        </w:rPr>
        <w:t>1980</w:t>
      </w:r>
      <w:r w:rsidRPr="00F25E3C">
        <w:rPr>
          <w:rFonts w:ascii="宋体" w:hAnsi="宋体" w:hint="eastAsia"/>
          <w:szCs w:val="21"/>
        </w:rPr>
        <w:t>．社会契约论</w:t>
      </w:r>
      <w:r w:rsidR="00A25AF4">
        <w:rPr>
          <w:rFonts w:ascii="宋体" w:hAnsi="宋体" w:hint="eastAsia"/>
          <w:szCs w:val="21"/>
        </w:rPr>
        <w:t>[</w:t>
      </w:r>
      <w:r w:rsidR="00A25AF4" w:rsidRPr="006C4BBA">
        <w:rPr>
          <w:rFonts w:cs="Times New Roman"/>
          <w:szCs w:val="21"/>
        </w:rPr>
        <w:t>M</w:t>
      </w:r>
      <w:r w:rsidR="00A25AF4">
        <w:rPr>
          <w:rFonts w:ascii="宋体" w:hAnsi="宋体" w:hint="eastAsia"/>
          <w:szCs w:val="21"/>
        </w:rPr>
        <w:t>]</w:t>
      </w:r>
      <w:r w:rsidRPr="00F25E3C">
        <w:rPr>
          <w:rFonts w:ascii="宋体" w:hAnsi="宋体" w:hint="eastAsia"/>
          <w:szCs w:val="21"/>
        </w:rPr>
        <w:t>．何兆武，译．北京：商务印书馆．</w:t>
      </w:r>
    </w:p>
    <w:p w:rsidR="005C6B48" w:rsidRDefault="00771E1A" w:rsidP="00632F51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cs="Times New Roman"/>
          <w:szCs w:val="21"/>
        </w:rPr>
        <w:t>7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 w:rsidR="00B369A8">
        <w:rPr>
          <w:rFonts w:ascii="宋体" w:hAnsi="宋体" w:hint="eastAsia"/>
          <w:szCs w:val="21"/>
        </w:rPr>
        <w:t>罗豪才，等，</w:t>
      </w:r>
      <w:r w:rsidR="005C6B48" w:rsidRPr="00182851">
        <w:rPr>
          <w:rFonts w:cs="Times New Roman"/>
          <w:szCs w:val="21"/>
        </w:rPr>
        <w:t>2007</w:t>
      </w:r>
      <w:r w:rsidR="005C6B48" w:rsidRPr="005C6B48">
        <w:rPr>
          <w:rFonts w:ascii="宋体" w:hAnsi="宋体" w:hint="eastAsia"/>
          <w:szCs w:val="21"/>
        </w:rPr>
        <w:t>．软法与协商民主</w:t>
      </w:r>
      <w:r w:rsidR="00A25AF4">
        <w:rPr>
          <w:rFonts w:ascii="宋体" w:hAnsi="宋体" w:hint="eastAsia"/>
          <w:szCs w:val="21"/>
        </w:rPr>
        <w:t>[</w:t>
      </w:r>
      <w:r w:rsidR="00A25AF4">
        <w:rPr>
          <w:rFonts w:cs="Times New Roman"/>
          <w:szCs w:val="21"/>
        </w:rPr>
        <w:t>M</w:t>
      </w:r>
      <w:r w:rsidR="00A25AF4">
        <w:rPr>
          <w:rFonts w:ascii="宋体" w:hAnsi="宋体" w:hint="eastAsia"/>
          <w:szCs w:val="21"/>
        </w:rPr>
        <w:t>]</w:t>
      </w:r>
      <w:r w:rsidR="005C6B48" w:rsidRPr="005C6B48">
        <w:rPr>
          <w:rFonts w:ascii="宋体" w:hAnsi="宋体" w:hint="eastAsia"/>
          <w:szCs w:val="21"/>
        </w:rPr>
        <w:t>．北京：北京大学出版社．</w:t>
      </w:r>
    </w:p>
    <w:p w:rsidR="00F25E3C" w:rsidRPr="00F25E3C" w:rsidRDefault="00F25E3C" w:rsidP="00632F51">
      <w:pPr>
        <w:spacing w:line="300" w:lineRule="auto"/>
        <w:ind w:left="420" w:hangingChars="200" w:hanging="420"/>
        <w:rPr>
          <w:rFonts w:cs="Times New Roman"/>
          <w:szCs w:val="21"/>
        </w:rPr>
      </w:pPr>
      <w:r>
        <w:rPr>
          <w:rFonts w:ascii="宋体" w:hAnsi="宋体" w:hint="eastAsia"/>
          <w:szCs w:val="21"/>
        </w:rPr>
        <w:t>[</w:t>
      </w:r>
      <w:r w:rsidR="00771E1A">
        <w:rPr>
          <w:rFonts w:cs="Times New Roman"/>
          <w:szCs w:val="21"/>
        </w:rPr>
        <w:t>8</w:t>
      </w:r>
      <w:r>
        <w:rPr>
          <w:rFonts w:ascii="宋体" w:hAnsi="宋体" w:hint="eastAsia"/>
          <w:szCs w:val="21"/>
        </w:rPr>
        <w:t>]</w:t>
      </w:r>
      <w:r w:rsidR="00771E1A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马克思</w:t>
      </w:r>
      <w:r w:rsidR="00B369A8">
        <w:rPr>
          <w:rFonts w:ascii="宋体" w:hAnsi="宋体" w:hint="eastAsia"/>
          <w:szCs w:val="21"/>
        </w:rPr>
        <w:t>，</w:t>
      </w:r>
      <w:r w:rsidRPr="00F25E3C">
        <w:rPr>
          <w:rFonts w:cs="Times New Roman"/>
          <w:szCs w:val="21"/>
        </w:rPr>
        <w:t>1960a</w:t>
      </w:r>
      <w:r w:rsidRPr="00F25E3C">
        <w:rPr>
          <w:rFonts w:cs="Times New Roman"/>
          <w:szCs w:val="21"/>
        </w:rPr>
        <w:t>．关于费尔巴哈的提纲</w:t>
      </w:r>
      <w:r w:rsidR="00A25AF4">
        <w:rPr>
          <w:rFonts w:ascii="宋体" w:hAnsi="宋体" w:hint="eastAsia"/>
          <w:szCs w:val="21"/>
        </w:rPr>
        <w:t>[</w:t>
      </w:r>
      <w:r w:rsidR="00A96F0A">
        <w:rPr>
          <w:rFonts w:cs="Times New Roman"/>
          <w:szCs w:val="21"/>
        </w:rPr>
        <w:t>G</w:t>
      </w:r>
      <w:r w:rsidR="00A25AF4">
        <w:rPr>
          <w:rFonts w:ascii="宋体" w:hAnsi="宋体" w:hint="eastAsia"/>
          <w:szCs w:val="21"/>
        </w:rPr>
        <w:t>]</w:t>
      </w:r>
      <w:r w:rsidR="00A25AF4">
        <w:rPr>
          <w:rFonts w:cs="Times New Roman" w:hint="eastAsia"/>
          <w:szCs w:val="21"/>
        </w:rPr>
        <w:t>//</w:t>
      </w:r>
      <w:r w:rsidRPr="00F25E3C">
        <w:rPr>
          <w:rFonts w:cs="Times New Roman"/>
          <w:szCs w:val="21"/>
        </w:rPr>
        <w:t>马克思恩格斯全集．第</w:t>
      </w:r>
      <w:r w:rsidRPr="00F25E3C">
        <w:rPr>
          <w:rFonts w:cs="Times New Roman"/>
          <w:szCs w:val="21"/>
        </w:rPr>
        <w:t>3</w:t>
      </w:r>
      <w:r w:rsidRPr="00F25E3C">
        <w:rPr>
          <w:rFonts w:cs="Times New Roman"/>
          <w:szCs w:val="21"/>
        </w:rPr>
        <w:t>卷．北京：人民出版社：</w:t>
      </w:r>
      <w:r w:rsidRPr="00F25E3C">
        <w:rPr>
          <w:rFonts w:cs="Times New Roman"/>
          <w:szCs w:val="21"/>
        </w:rPr>
        <w:t>3-8</w:t>
      </w:r>
      <w:r w:rsidRPr="00F25E3C">
        <w:rPr>
          <w:rFonts w:cs="Times New Roman"/>
          <w:szCs w:val="21"/>
        </w:rPr>
        <w:t>．</w:t>
      </w:r>
    </w:p>
    <w:p w:rsidR="00F25E3C" w:rsidRDefault="00F25E3C" w:rsidP="00632F51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</w:t>
      </w:r>
      <w:r w:rsidR="00182851">
        <w:rPr>
          <w:rFonts w:cs="Times New Roman"/>
          <w:szCs w:val="21"/>
        </w:rPr>
        <w:t>9</w:t>
      </w:r>
      <w:r>
        <w:rPr>
          <w:rFonts w:ascii="宋体" w:hAnsi="宋体" w:hint="eastAsia"/>
          <w:szCs w:val="21"/>
        </w:rPr>
        <w:t>]</w:t>
      </w:r>
      <w:r w:rsidR="00771E1A">
        <w:rPr>
          <w:rFonts w:ascii="宋体" w:hAnsi="宋体"/>
          <w:szCs w:val="21"/>
        </w:rPr>
        <w:t xml:space="preserve"> </w:t>
      </w:r>
      <w:r w:rsidR="00B369A8">
        <w:rPr>
          <w:rFonts w:ascii="宋体" w:hAnsi="宋体" w:hint="eastAsia"/>
          <w:szCs w:val="21"/>
        </w:rPr>
        <w:t>——，</w:t>
      </w:r>
      <w:r w:rsidRPr="00F25E3C">
        <w:rPr>
          <w:rFonts w:cs="Times New Roman"/>
          <w:szCs w:val="21"/>
        </w:rPr>
        <w:t>1960b</w:t>
      </w:r>
      <w:r w:rsidR="00A25AF4">
        <w:rPr>
          <w:rFonts w:cs="Times New Roman"/>
          <w:szCs w:val="21"/>
        </w:rPr>
        <w:t>．德意志意识形态</w:t>
      </w:r>
      <w:r w:rsidR="00A25AF4">
        <w:rPr>
          <w:rFonts w:ascii="宋体" w:hAnsi="宋体" w:hint="eastAsia"/>
          <w:szCs w:val="21"/>
        </w:rPr>
        <w:t>[</w:t>
      </w:r>
      <w:r w:rsidR="00A96F0A">
        <w:rPr>
          <w:rFonts w:cs="Times New Roman"/>
          <w:szCs w:val="21"/>
        </w:rPr>
        <w:t>G</w:t>
      </w:r>
      <w:r w:rsidR="00A25AF4">
        <w:rPr>
          <w:rFonts w:ascii="宋体" w:hAnsi="宋体" w:hint="eastAsia"/>
          <w:szCs w:val="21"/>
        </w:rPr>
        <w:t>]</w:t>
      </w:r>
      <w:r w:rsidR="00A25AF4">
        <w:rPr>
          <w:rFonts w:ascii="宋体" w:hAnsi="宋体"/>
          <w:szCs w:val="21"/>
        </w:rPr>
        <w:t>//</w:t>
      </w:r>
      <w:r w:rsidRPr="00F25E3C">
        <w:rPr>
          <w:rFonts w:cs="Times New Roman"/>
          <w:szCs w:val="21"/>
        </w:rPr>
        <w:t>马克思恩格斯全集．第</w:t>
      </w:r>
      <w:r w:rsidRPr="00F25E3C">
        <w:rPr>
          <w:rFonts w:cs="Times New Roman"/>
          <w:szCs w:val="21"/>
        </w:rPr>
        <w:t>3</w:t>
      </w:r>
      <w:r w:rsidRPr="00F25E3C">
        <w:rPr>
          <w:rFonts w:cs="Times New Roman"/>
          <w:szCs w:val="21"/>
        </w:rPr>
        <w:t>卷．北京：人民出版社：</w:t>
      </w:r>
      <w:r w:rsidR="005C6B48">
        <w:rPr>
          <w:rFonts w:cs="Times New Roman"/>
          <w:szCs w:val="21"/>
        </w:rPr>
        <w:t>11-640</w:t>
      </w:r>
      <w:r w:rsidR="00182851" w:rsidRPr="00F25E3C">
        <w:rPr>
          <w:rFonts w:ascii="宋体" w:hAnsi="宋体" w:hint="eastAsia"/>
          <w:szCs w:val="21"/>
        </w:rPr>
        <w:t>．</w:t>
      </w:r>
    </w:p>
    <w:p w:rsidR="00771E1A" w:rsidRPr="00771E1A" w:rsidRDefault="00771E1A" w:rsidP="00632F51">
      <w:pPr>
        <w:spacing w:line="300" w:lineRule="auto"/>
        <w:rPr>
          <w:szCs w:val="21"/>
        </w:rPr>
      </w:pPr>
      <w:r>
        <w:rPr>
          <w:rFonts w:ascii="宋体" w:hAnsi="宋体" w:hint="eastAsia"/>
          <w:szCs w:val="21"/>
        </w:rPr>
        <w:t>[</w:t>
      </w:r>
      <w:r w:rsidR="00182851">
        <w:rPr>
          <w:rFonts w:cs="Times New Roman"/>
          <w:szCs w:val="21"/>
        </w:rPr>
        <w:t>10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zCs w:val="21"/>
        </w:rPr>
        <w:t>孟子·尽心上</w:t>
      </w:r>
      <w:r w:rsidR="00A25AF4">
        <w:rPr>
          <w:rFonts w:ascii="宋体" w:hAnsi="宋体" w:hint="eastAsia"/>
          <w:szCs w:val="21"/>
        </w:rPr>
        <w:t>[</w:t>
      </w:r>
      <w:r w:rsidR="00A25AF4" w:rsidRPr="006C4BBA">
        <w:rPr>
          <w:rFonts w:cs="Times New Roman"/>
          <w:szCs w:val="21"/>
        </w:rPr>
        <w:t>M</w:t>
      </w:r>
      <w:r w:rsidR="00A25AF4">
        <w:rPr>
          <w:rFonts w:ascii="宋体" w:hAnsi="宋体" w:hint="eastAsia"/>
          <w:szCs w:val="21"/>
        </w:rPr>
        <w:t>]</w:t>
      </w:r>
      <w:r w:rsidRPr="005C6B48">
        <w:rPr>
          <w:rFonts w:hint="eastAsia"/>
          <w:szCs w:val="21"/>
        </w:rPr>
        <w:t>．</w:t>
      </w:r>
    </w:p>
    <w:p w:rsidR="00771E1A" w:rsidRPr="00BD66B7" w:rsidRDefault="00771E1A" w:rsidP="00632F51">
      <w:pPr>
        <w:spacing w:line="300" w:lineRule="auto"/>
        <w:rPr>
          <w:szCs w:val="21"/>
        </w:rPr>
      </w:pPr>
      <w:r>
        <w:rPr>
          <w:rFonts w:ascii="宋体" w:hAnsi="宋体" w:hint="eastAsia"/>
          <w:szCs w:val="21"/>
        </w:rPr>
        <w:t>[</w:t>
      </w:r>
      <w:r w:rsidR="00182851">
        <w:rPr>
          <w:rFonts w:cs="Times New Roman"/>
          <w:szCs w:val="21"/>
        </w:rPr>
        <w:t>11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zCs w:val="21"/>
        </w:rPr>
        <w:t>沈家本</w:t>
      </w:r>
      <w:r w:rsidRPr="005C6B48">
        <w:rPr>
          <w:rFonts w:hint="eastAsia"/>
          <w:szCs w:val="21"/>
        </w:rPr>
        <w:t>．</w:t>
      </w:r>
      <w:r>
        <w:rPr>
          <w:rFonts w:hint="eastAsia"/>
          <w:szCs w:val="21"/>
        </w:rPr>
        <w:t>沈寄簃先生遗书</w:t>
      </w:r>
      <w:r w:rsidR="004D2E0B">
        <w:rPr>
          <w:rFonts w:ascii="宋体" w:hAnsi="宋体" w:hint="eastAsia"/>
          <w:szCs w:val="21"/>
        </w:rPr>
        <w:t>[</w:t>
      </w:r>
      <w:r w:rsidR="004D2E0B" w:rsidRPr="006C4BBA">
        <w:rPr>
          <w:rFonts w:cs="Times New Roman"/>
          <w:szCs w:val="21"/>
        </w:rPr>
        <w:t>M</w:t>
      </w:r>
      <w:r w:rsidR="004D2E0B">
        <w:rPr>
          <w:rFonts w:ascii="宋体" w:hAnsi="宋体" w:hint="eastAsia"/>
          <w:szCs w:val="21"/>
        </w:rPr>
        <w:t>]</w:t>
      </w:r>
      <w:r w:rsidRPr="005C6B48">
        <w:rPr>
          <w:rFonts w:hint="eastAsia"/>
          <w:szCs w:val="21"/>
        </w:rPr>
        <w:t>．</w:t>
      </w:r>
      <w:r w:rsidRPr="00771E1A">
        <w:rPr>
          <w:rFonts w:hint="eastAsia"/>
          <w:szCs w:val="21"/>
        </w:rPr>
        <w:t>甲编</w:t>
      </w:r>
      <w:r w:rsidRPr="005C6B48">
        <w:rPr>
          <w:rFonts w:hint="eastAsia"/>
          <w:szCs w:val="21"/>
        </w:rPr>
        <w:t>．</w:t>
      </w:r>
      <w:r w:rsidRPr="00771E1A">
        <w:rPr>
          <w:rFonts w:hint="eastAsia"/>
          <w:szCs w:val="21"/>
        </w:rPr>
        <w:t>第四十三卷</w:t>
      </w:r>
      <w:r w:rsidRPr="005C6B48">
        <w:rPr>
          <w:rFonts w:hint="eastAsia"/>
          <w:szCs w:val="21"/>
        </w:rPr>
        <w:t>．</w:t>
      </w:r>
    </w:p>
    <w:p w:rsidR="00771E1A" w:rsidRPr="00771E1A" w:rsidRDefault="00771E1A" w:rsidP="00632F51">
      <w:pPr>
        <w:spacing w:line="300" w:lineRule="auto"/>
        <w:rPr>
          <w:szCs w:val="21"/>
        </w:rPr>
      </w:pPr>
      <w:r>
        <w:rPr>
          <w:rFonts w:ascii="宋体" w:hAnsi="宋体" w:hint="eastAsia"/>
          <w:szCs w:val="21"/>
        </w:rPr>
        <w:t>[</w:t>
      </w:r>
      <w:r w:rsidR="00182851">
        <w:rPr>
          <w:rFonts w:cs="Times New Roman"/>
          <w:szCs w:val="21"/>
        </w:rPr>
        <w:t>1</w:t>
      </w:r>
      <w:r w:rsidR="00DF0FBC">
        <w:rPr>
          <w:rFonts w:cs="Times New Roman"/>
          <w:szCs w:val="21"/>
        </w:rPr>
        <w:t>2</w:t>
      </w:r>
      <w:r>
        <w:rPr>
          <w:rFonts w:ascii="宋体" w:hAnsi="宋体" w:hint="eastAsia"/>
          <w:szCs w:val="21"/>
        </w:rPr>
        <w:t>]</w:t>
      </w:r>
      <w:r w:rsidR="00A25AF4">
        <w:rPr>
          <w:rFonts w:ascii="宋体" w:hAnsi="宋体"/>
          <w:szCs w:val="21"/>
        </w:rPr>
        <w:t xml:space="preserve"> </w:t>
      </w:r>
      <w:r w:rsidR="00A25AF4">
        <w:rPr>
          <w:rFonts w:ascii="宋体" w:hAnsi="宋体" w:hint="eastAsia"/>
          <w:szCs w:val="21"/>
        </w:rPr>
        <w:t>王夫之，</w:t>
      </w:r>
      <w:r w:rsidR="00A25AF4" w:rsidRPr="00A25AF4">
        <w:rPr>
          <w:rFonts w:cs="Times New Roman"/>
          <w:szCs w:val="21"/>
        </w:rPr>
        <w:t>1865</w:t>
      </w:r>
      <w:r w:rsidR="00A25AF4">
        <w:rPr>
          <w:rFonts w:cs="Times New Roman"/>
          <w:szCs w:val="21"/>
        </w:rPr>
        <w:t>．</w:t>
      </w:r>
      <w:r w:rsidR="00A25AF4">
        <w:rPr>
          <w:rFonts w:cs="Times New Roman" w:hint="eastAsia"/>
          <w:szCs w:val="21"/>
        </w:rPr>
        <w:t>宋论</w:t>
      </w:r>
      <w:r w:rsidR="00A25AF4">
        <w:rPr>
          <w:rFonts w:ascii="宋体" w:hAnsi="宋体" w:hint="eastAsia"/>
          <w:szCs w:val="21"/>
        </w:rPr>
        <w:t>[</w:t>
      </w:r>
      <w:r w:rsidR="00A25AF4" w:rsidRPr="006C4BBA">
        <w:rPr>
          <w:rFonts w:cs="Times New Roman"/>
          <w:szCs w:val="21"/>
        </w:rPr>
        <w:t>M</w:t>
      </w:r>
      <w:r w:rsidR="00A25AF4">
        <w:rPr>
          <w:rFonts w:ascii="宋体" w:hAnsi="宋体" w:hint="eastAsia"/>
          <w:szCs w:val="21"/>
        </w:rPr>
        <w:t>]</w:t>
      </w:r>
      <w:r w:rsidR="00A25AF4">
        <w:rPr>
          <w:rFonts w:cs="Times New Roman"/>
          <w:szCs w:val="21"/>
        </w:rPr>
        <w:t>．</w:t>
      </w:r>
      <w:r w:rsidR="004D2E0B">
        <w:rPr>
          <w:rFonts w:cs="Times New Roman" w:hint="eastAsia"/>
          <w:szCs w:val="21"/>
        </w:rPr>
        <w:t>金陵：湘乡曾国荃</w:t>
      </w:r>
      <w:r w:rsidR="004D2E0B">
        <w:rPr>
          <w:rFonts w:cs="Times New Roman"/>
          <w:szCs w:val="21"/>
        </w:rPr>
        <w:t>．</w:t>
      </w:r>
      <w:r w:rsidR="004D2E0B">
        <w:rPr>
          <w:rFonts w:cs="Times New Roman" w:hint="eastAsia"/>
          <w:szCs w:val="21"/>
        </w:rPr>
        <w:t>清同治四年刻本</w:t>
      </w:r>
      <w:r w:rsidR="004D2E0B">
        <w:rPr>
          <w:rFonts w:cs="Times New Roman"/>
          <w:szCs w:val="21"/>
        </w:rPr>
        <w:t>．</w:t>
      </w:r>
    </w:p>
    <w:p w:rsidR="00A25AF4" w:rsidRDefault="00A25AF4" w:rsidP="00A25AF4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</w:t>
      </w:r>
      <w:r w:rsidR="00DF0FBC">
        <w:rPr>
          <w:rFonts w:cs="Times New Roman"/>
          <w:szCs w:val="21"/>
        </w:rPr>
        <w:t>13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昆廷·斯金纳，</w:t>
      </w:r>
      <w:r w:rsidRPr="00DF0FBC">
        <w:rPr>
          <w:rFonts w:cs="Times New Roman"/>
          <w:szCs w:val="21"/>
        </w:rPr>
        <w:t>2002</w:t>
      </w:r>
      <w:r w:rsidRPr="00A27D40">
        <w:rPr>
          <w:rFonts w:ascii="宋体" w:hAnsi="宋体" w:hint="eastAsia"/>
          <w:szCs w:val="21"/>
        </w:rPr>
        <w:t>．近代政治思想的基础：下卷：宗教改革</w:t>
      </w:r>
      <w:r w:rsidR="00A96F0A">
        <w:rPr>
          <w:rFonts w:ascii="宋体" w:hAnsi="宋体" w:hint="eastAsia"/>
          <w:szCs w:val="21"/>
        </w:rPr>
        <w:t>[</w:t>
      </w:r>
      <w:r w:rsidR="00A96F0A" w:rsidRPr="006C4BBA">
        <w:rPr>
          <w:rFonts w:cs="Times New Roman"/>
          <w:szCs w:val="21"/>
        </w:rPr>
        <w:t>M</w:t>
      </w:r>
      <w:r w:rsidR="00A96F0A">
        <w:rPr>
          <w:rFonts w:ascii="宋体" w:hAnsi="宋体" w:hint="eastAsia"/>
          <w:szCs w:val="21"/>
        </w:rPr>
        <w:t>]</w:t>
      </w:r>
      <w:r w:rsidRPr="00A27D40">
        <w:rPr>
          <w:rFonts w:ascii="宋体" w:hAnsi="宋体" w:hint="eastAsia"/>
          <w:szCs w:val="21"/>
        </w:rPr>
        <w:t>．奚瑞森，亚方，译．北京：商务印书馆．</w:t>
      </w:r>
    </w:p>
    <w:p w:rsidR="00771E1A" w:rsidRDefault="00771E1A" w:rsidP="00A25AF4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</w:t>
      </w:r>
      <w:r w:rsidR="00182851" w:rsidRPr="00182851">
        <w:rPr>
          <w:rFonts w:cs="Times New Roman"/>
          <w:szCs w:val="21"/>
        </w:rPr>
        <w:t>1</w:t>
      </w:r>
      <w:r w:rsidRPr="00182851">
        <w:rPr>
          <w:rFonts w:cs="Times New Roman"/>
          <w:szCs w:val="21"/>
        </w:rPr>
        <w:t>4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 w:rsidRPr="00771E1A">
        <w:rPr>
          <w:rFonts w:ascii="宋体" w:hAnsi="宋体" w:hint="eastAsia"/>
          <w:szCs w:val="21"/>
        </w:rPr>
        <w:t>孙鹏</w:t>
      </w:r>
      <w:r w:rsidR="006C4BBA">
        <w:rPr>
          <w:rFonts w:ascii="宋体" w:hAnsi="宋体" w:hint="eastAsia"/>
          <w:szCs w:val="21"/>
        </w:rPr>
        <w:t>，</w:t>
      </w:r>
      <w:r w:rsidRPr="00771E1A">
        <w:rPr>
          <w:rFonts w:cs="Times New Roman"/>
          <w:szCs w:val="21"/>
        </w:rPr>
        <w:t>2003</w:t>
      </w:r>
      <w:r w:rsidRPr="00F25E3C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物权公示论——以物权变动为中心</w:t>
      </w:r>
      <w:r w:rsidR="00A96F0A">
        <w:rPr>
          <w:rFonts w:ascii="宋体" w:hAnsi="宋体" w:hint="eastAsia"/>
          <w:szCs w:val="21"/>
        </w:rPr>
        <w:t>[</w:t>
      </w:r>
      <w:r w:rsidR="00A96F0A">
        <w:rPr>
          <w:rFonts w:cs="Times New Roman"/>
          <w:szCs w:val="21"/>
        </w:rPr>
        <w:t>D</w:t>
      </w:r>
      <w:r w:rsidR="00A96F0A">
        <w:rPr>
          <w:rFonts w:ascii="宋体" w:hAnsi="宋体" w:hint="eastAsia"/>
          <w:szCs w:val="21"/>
        </w:rPr>
        <w:t>]</w:t>
      </w:r>
      <w:r w:rsidRPr="00F25E3C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西南政法大学博士论文。</w:t>
      </w:r>
    </w:p>
    <w:p w:rsidR="005C6B48" w:rsidRDefault="00771E1A" w:rsidP="00632F51">
      <w:pPr>
        <w:spacing w:line="300" w:lineRule="auto"/>
        <w:ind w:left="420" w:hangingChars="200" w:hanging="420"/>
        <w:rPr>
          <w:szCs w:val="21"/>
        </w:rPr>
      </w:pPr>
      <w:r>
        <w:rPr>
          <w:rFonts w:ascii="宋体" w:hAnsi="宋体" w:hint="eastAsia"/>
          <w:szCs w:val="21"/>
        </w:rPr>
        <w:t>[</w:t>
      </w:r>
      <w:r w:rsidR="00182851" w:rsidRPr="00182851">
        <w:rPr>
          <w:rFonts w:cs="Times New Roman"/>
          <w:szCs w:val="21"/>
        </w:rPr>
        <w:t>15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proofErr w:type="gramStart"/>
      <w:r w:rsidR="006C4BBA">
        <w:rPr>
          <w:rFonts w:hint="eastAsia"/>
          <w:szCs w:val="21"/>
        </w:rPr>
        <w:t>夏铸九</w:t>
      </w:r>
      <w:proofErr w:type="gramEnd"/>
      <w:r w:rsidR="006C4BBA">
        <w:rPr>
          <w:rFonts w:hint="eastAsia"/>
          <w:szCs w:val="21"/>
        </w:rPr>
        <w:t>，</w:t>
      </w:r>
      <w:r w:rsidR="005C6B48" w:rsidRPr="005C6B48">
        <w:rPr>
          <w:rFonts w:hint="eastAsia"/>
          <w:szCs w:val="21"/>
        </w:rPr>
        <w:t>1994</w:t>
      </w:r>
      <w:r w:rsidR="00B369A8">
        <w:rPr>
          <w:rFonts w:hint="eastAsia"/>
          <w:szCs w:val="21"/>
        </w:rPr>
        <w:t>．（重）建构公共空间——理论的反省</w:t>
      </w:r>
      <w:r w:rsidR="00A96F0A">
        <w:rPr>
          <w:rFonts w:ascii="宋体" w:hAnsi="宋体" w:hint="eastAsia"/>
          <w:szCs w:val="21"/>
        </w:rPr>
        <w:t>[</w:t>
      </w:r>
      <w:r w:rsidR="00A96F0A">
        <w:rPr>
          <w:rFonts w:cs="Times New Roman"/>
          <w:szCs w:val="21"/>
        </w:rPr>
        <w:t>J</w:t>
      </w:r>
      <w:r w:rsidR="00A96F0A">
        <w:rPr>
          <w:rFonts w:ascii="宋体" w:hAnsi="宋体" w:hint="eastAsia"/>
          <w:szCs w:val="21"/>
        </w:rPr>
        <w:t>]</w:t>
      </w:r>
      <w:r w:rsidR="00B369A8">
        <w:rPr>
          <w:rFonts w:hint="eastAsia"/>
          <w:szCs w:val="21"/>
        </w:rPr>
        <w:t>．台湾社会研究季刊</w:t>
      </w:r>
      <w:r w:rsidR="005C6B48" w:rsidRPr="005C6B48">
        <w:rPr>
          <w:rFonts w:hint="eastAsia"/>
          <w:szCs w:val="21"/>
        </w:rPr>
        <w:t>16</w:t>
      </w:r>
      <w:r w:rsidR="005C6B48" w:rsidRPr="005C6B48">
        <w:rPr>
          <w:rFonts w:hint="eastAsia"/>
          <w:szCs w:val="21"/>
        </w:rPr>
        <w:t>（</w:t>
      </w:r>
      <w:r w:rsidR="005C6B48" w:rsidRPr="005C6B48">
        <w:rPr>
          <w:rFonts w:hint="eastAsia"/>
          <w:szCs w:val="21"/>
        </w:rPr>
        <w:t>1</w:t>
      </w:r>
      <w:r w:rsidR="005C6B48" w:rsidRPr="005C6B48">
        <w:rPr>
          <w:rFonts w:hint="eastAsia"/>
          <w:szCs w:val="21"/>
        </w:rPr>
        <w:t>）：</w:t>
      </w:r>
      <w:r w:rsidR="005C6B48" w:rsidRPr="005C6B48">
        <w:rPr>
          <w:rFonts w:hint="eastAsia"/>
          <w:szCs w:val="21"/>
        </w:rPr>
        <w:t>21-54</w:t>
      </w:r>
      <w:r w:rsidR="005C6B48" w:rsidRPr="005C6B48">
        <w:rPr>
          <w:rFonts w:hint="eastAsia"/>
          <w:szCs w:val="21"/>
        </w:rPr>
        <w:t>．</w:t>
      </w:r>
    </w:p>
    <w:p w:rsidR="005C6B48" w:rsidRDefault="00771E1A" w:rsidP="00632F51">
      <w:pPr>
        <w:spacing w:line="300" w:lineRule="auto"/>
        <w:ind w:left="420" w:hangingChars="200" w:hanging="420"/>
        <w:rPr>
          <w:szCs w:val="21"/>
        </w:rPr>
      </w:pPr>
      <w:r>
        <w:rPr>
          <w:rFonts w:ascii="宋体" w:hAnsi="宋体" w:hint="eastAsia"/>
          <w:szCs w:val="21"/>
        </w:rPr>
        <w:t>[</w:t>
      </w:r>
      <w:r w:rsidR="00182851">
        <w:rPr>
          <w:rFonts w:cs="Times New Roman"/>
          <w:szCs w:val="21"/>
        </w:rPr>
        <w:t>16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 w:rsidR="006C4BBA">
        <w:rPr>
          <w:rFonts w:hint="eastAsia"/>
          <w:szCs w:val="21"/>
        </w:rPr>
        <w:t>谢鸿飞，</w:t>
      </w:r>
      <w:r w:rsidR="005C6B48" w:rsidRPr="005C6B48">
        <w:rPr>
          <w:rFonts w:hint="eastAsia"/>
          <w:szCs w:val="21"/>
        </w:rPr>
        <w:t>2004</w:t>
      </w:r>
      <w:r w:rsidR="005C6B48" w:rsidRPr="005C6B48">
        <w:rPr>
          <w:rFonts w:hint="eastAsia"/>
          <w:szCs w:val="21"/>
        </w:rPr>
        <w:t>．</w:t>
      </w:r>
      <w:proofErr w:type="gramStart"/>
      <w:r w:rsidR="005C6B48" w:rsidRPr="005C6B48">
        <w:rPr>
          <w:rFonts w:hint="eastAsia"/>
          <w:szCs w:val="21"/>
        </w:rPr>
        <w:t>萨</w:t>
      </w:r>
      <w:proofErr w:type="gramEnd"/>
      <w:r w:rsidR="005C6B48" w:rsidRPr="005C6B48">
        <w:rPr>
          <w:rFonts w:hint="eastAsia"/>
          <w:szCs w:val="21"/>
        </w:rPr>
        <w:t>维尼的历史主义与反历史主义——历史法学派形成的内在机理</w:t>
      </w:r>
      <w:r w:rsidR="00A96F0A">
        <w:rPr>
          <w:rFonts w:ascii="宋体" w:hAnsi="宋体" w:hint="eastAsia"/>
          <w:szCs w:val="21"/>
        </w:rPr>
        <w:t>[</w:t>
      </w:r>
      <w:r w:rsidR="00A96F0A">
        <w:rPr>
          <w:rFonts w:cs="Times New Roman"/>
          <w:szCs w:val="21"/>
        </w:rPr>
        <w:t>G</w:t>
      </w:r>
      <w:r w:rsidR="00A96F0A">
        <w:rPr>
          <w:rFonts w:ascii="宋体" w:hAnsi="宋体" w:hint="eastAsia"/>
          <w:szCs w:val="21"/>
        </w:rPr>
        <w:t>]</w:t>
      </w:r>
      <w:r w:rsidR="005C6B48" w:rsidRPr="005C6B48">
        <w:rPr>
          <w:rFonts w:hint="eastAsia"/>
          <w:szCs w:val="21"/>
        </w:rPr>
        <w:t>//</w:t>
      </w:r>
      <w:r w:rsidR="006C4BBA">
        <w:rPr>
          <w:rFonts w:hint="eastAsia"/>
          <w:szCs w:val="21"/>
        </w:rPr>
        <w:t>许章润，</w:t>
      </w:r>
      <w:r w:rsidR="005C6B48" w:rsidRPr="005C6B48">
        <w:rPr>
          <w:rFonts w:hint="eastAsia"/>
          <w:szCs w:val="21"/>
        </w:rPr>
        <w:t>2004</w:t>
      </w:r>
      <w:r w:rsidR="005C6B48" w:rsidRPr="005C6B48">
        <w:rPr>
          <w:rFonts w:hint="eastAsia"/>
          <w:szCs w:val="21"/>
        </w:rPr>
        <w:t>．</w:t>
      </w:r>
      <w:proofErr w:type="gramStart"/>
      <w:r w:rsidR="005C6B48" w:rsidRPr="005C6B48">
        <w:rPr>
          <w:rFonts w:hint="eastAsia"/>
          <w:szCs w:val="21"/>
        </w:rPr>
        <w:t>萨</w:t>
      </w:r>
      <w:proofErr w:type="gramEnd"/>
      <w:r w:rsidR="005C6B48" w:rsidRPr="005C6B48">
        <w:rPr>
          <w:rFonts w:hint="eastAsia"/>
          <w:szCs w:val="21"/>
        </w:rPr>
        <w:t>维尼与历史法学派．桂林：广西师范大学出版社：</w:t>
      </w:r>
      <w:r w:rsidR="005C6B48" w:rsidRPr="005C6B48">
        <w:rPr>
          <w:rFonts w:hint="eastAsia"/>
          <w:szCs w:val="21"/>
        </w:rPr>
        <w:t>130-169</w:t>
      </w:r>
      <w:r w:rsidR="005C6B48" w:rsidRPr="005C6B48">
        <w:rPr>
          <w:rFonts w:hint="eastAsia"/>
          <w:szCs w:val="21"/>
        </w:rPr>
        <w:t>．</w:t>
      </w:r>
    </w:p>
    <w:p w:rsidR="00BD66B7" w:rsidRDefault="00771E1A" w:rsidP="00632F51">
      <w:pPr>
        <w:spacing w:line="300" w:lineRule="auto"/>
        <w:ind w:left="420" w:hangingChars="200" w:hanging="420"/>
        <w:rPr>
          <w:szCs w:val="21"/>
        </w:rPr>
      </w:pPr>
      <w:r>
        <w:rPr>
          <w:rFonts w:ascii="宋体" w:hAnsi="宋体" w:hint="eastAsia"/>
          <w:szCs w:val="21"/>
        </w:rPr>
        <w:t>[</w:t>
      </w:r>
      <w:r w:rsidR="00182851">
        <w:rPr>
          <w:rFonts w:cs="Times New Roman"/>
          <w:szCs w:val="21"/>
        </w:rPr>
        <w:t>17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 w:rsidR="006C4BBA">
        <w:rPr>
          <w:rFonts w:hint="eastAsia"/>
          <w:szCs w:val="21"/>
        </w:rPr>
        <w:t>俞可平，</w:t>
      </w:r>
      <w:r w:rsidR="006C4BBA">
        <w:rPr>
          <w:rFonts w:hint="eastAsia"/>
          <w:szCs w:val="21"/>
        </w:rPr>
        <w:t>2</w:t>
      </w:r>
      <w:r w:rsidR="005C6B48">
        <w:rPr>
          <w:rFonts w:hint="eastAsia"/>
          <w:szCs w:val="21"/>
        </w:rPr>
        <w:t>006</w:t>
      </w:r>
      <w:r w:rsidR="005C6B48" w:rsidRPr="005C6B48">
        <w:rPr>
          <w:rFonts w:hint="eastAsia"/>
          <w:szCs w:val="21"/>
        </w:rPr>
        <w:t>．关于“民主是个好东西”的辨正</w:t>
      </w:r>
      <w:r w:rsidR="00A96F0A">
        <w:rPr>
          <w:rFonts w:ascii="宋体" w:hAnsi="宋体" w:hint="eastAsia"/>
          <w:szCs w:val="21"/>
        </w:rPr>
        <w:t>[</w:t>
      </w:r>
      <w:r w:rsidR="00A96F0A">
        <w:rPr>
          <w:rFonts w:cs="Times New Roman"/>
          <w:szCs w:val="21"/>
        </w:rPr>
        <w:t>N</w:t>
      </w:r>
      <w:r w:rsidR="00A96F0A">
        <w:rPr>
          <w:rFonts w:ascii="宋体" w:hAnsi="宋体" w:hint="eastAsia"/>
          <w:szCs w:val="21"/>
        </w:rPr>
        <w:t>]</w:t>
      </w:r>
      <w:r w:rsidR="005C6B48" w:rsidRPr="005C6B48">
        <w:rPr>
          <w:rFonts w:hint="eastAsia"/>
          <w:szCs w:val="21"/>
        </w:rPr>
        <w:t>．北京日报．</w:t>
      </w:r>
      <w:r w:rsidR="005C6B48" w:rsidRPr="005C6B48">
        <w:rPr>
          <w:rFonts w:hint="eastAsia"/>
          <w:szCs w:val="21"/>
        </w:rPr>
        <w:t>2006-10-13</w:t>
      </w:r>
      <w:r w:rsidR="005C6B48" w:rsidRPr="005C6B48">
        <w:rPr>
          <w:rFonts w:hint="eastAsia"/>
          <w:szCs w:val="21"/>
        </w:rPr>
        <w:t>（</w:t>
      </w:r>
      <w:r w:rsidR="005C6B48" w:rsidRPr="005C6B48">
        <w:rPr>
          <w:rFonts w:hint="eastAsia"/>
          <w:szCs w:val="21"/>
        </w:rPr>
        <w:t>18</w:t>
      </w:r>
      <w:r w:rsidR="005C6B48" w:rsidRPr="005C6B48">
        <w:rPr>
          <w:rFonts w:hint="eastAsia"/>
          <w:szCs w:val="21"/>
        </w:rPr>
        <w:t>版）．</w:t>
      </w:r>
    </w:p>
    <w:p w:rsidR="005C6B48" w:rsidRDefault="00771E1A" w:rsidP="00632F51">
      <w:pPr>
        <w:spacing w:line="300" w:lineRule="auto"/>
        <w:ind w:left="420" w:hangingChars="200" w:hanging="420"/>
        <w:rPr>
          <w:szCs w:val="21"/>
        </w:rPr>
      </w:pPr>
      <w:r>
        <w:rPr>
          <w:rFonts w:ascii="宋体" w:hAnsi="宋体" w:hint="eastAsia"/>
          <w:szCs w:val="21"/>
        </w:rPr>
        <w:t>[</w:t>
      </w:r>
      <w:r w:rsidR="00182851">
        <w:rPr>
          <w:rFonts w:cs="Times New Roman"/>
          <w:szCs w:val="21"/>
        </w:rPr>
        <w:t>18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 w:rsidR="006C4BBA">
        <w:rPr>
          <w:rFonts w:hint="eastAsia"/>
          <w:szCs w:val="21"/>
        </w:rPr>
        <w:t>张骐，</w:t>
      </w:r>
      <w:r w:rsidR="005C6B48" w:rsidRPr="005C6B48">
        <w:rPr>
          <w:rFonts w:hint="eastAsia"/>
          <w:szCs w:val="21"/>
        </w:rPr>
        <w:t>2001</w:t>
      </w:r>
      <w:r w:rsidR="005C6B48" w:rsidRPr="005C6B48">
        <w:rPr>
          <w:rFonts w:hint="eastAsia"/>
          <w:szCs w:val="21"/>
        </w:rPr>
        <w:t>．论法的价值</w:t>
      </w:r>
      <w:r w:rsidR="00B369A8">
        <w:rPr>
          <w:rFonts w:hint="eastAsia"/>
          <w:szCs w:val="21"/>
        </w:rPr>
        <w:t>共识——对当代中国法治进程中一个悖论的解决尝试</w:t>
      </w:r>
      <w:r w:rsidR="00A96F0A">
        <w:rPr>
          <w:rFonts w:ascii="宋体" w:hAnsi="宋体" w:hint="eastAsia"/>
          <w:szCs w:val="21"/>
        </w:rPr>
        <w:t>[</w:t>
      </w:r>
      <w:r w:rsidR="00A96F0A">
        <w:rPr>
          <w:rFonts w:cs="Times New Roman"/>
          <w:szCs w:val="21"/>
        </w:rPr>
        <w:t>J</w:t>
      </w:r>
      <w:r w:rsidR="00A96F0A">
        <w:rPr>
          <w:rFonts w:ascii="宋体" w:hAnsi="宋体" w:hint="eastAsia"/>
          <w:szCs w:val="21"/>
        </w:rPr>
        <w:t>]</w:t>
      </w:r>
      <w:r w:rsidR="00B369A8">
        <w:rPr>
          <w:rFonts w:hint="eastAsia"/>
          <w:szCs w:val="21"/>
        </w:rPr>
        <w:t>．法制与社会发展</w:t>
      </w:r>
      <w:r w:rsidR="005C6B48" w:rsidRPr="005C6B48">
        <w:rPr>
          <w:rFonts w:hint="eastAsia"/>
          <w:szCs w:val="21"/>
        </w:rPr>
        <w:t>（</w:t>
      </w:r>
      <w:r w:rsidR="005C6B48" w:rsidRPr="005C6B48">
        <w:rPr>
          <w:rFonts w:hint="eastAsia"/>
          <w:szCs w:val="21"/>
        </w:rPr>
        <w:t>5</w:t>
      </w:r>
      <w:r w:rsidR="005C6B48" w:rsidRPr="005C6B48">
        <w:rPr>
          <w:rFonts w:hint="eastAsia"/>
          <w:szCs w:val="21"/>
        </w:rPr>
        <w:t>）：</w:t>
      </w:r>
      <w:r w:rsidR="005C6B48" w:rsidRPr="005C6B48">
        <w:rPr>
          <w:rFonts w:hint="eastAsia"/>
          <w:szCs w:val="21"/>
        </w:rPr>
        <w:t>7-23</w:t>
      </w:r>
      <w:r w:rsidR="005C6B48" w:rsidRPr="005C6B48">
        <w:rPr>
          <w:rFonts w:hint="eastAsia"/>
          <w:szCs w:val="21"/>
        </w:rPr>
        <w:t>．</w:t>
      </w:r>
    </w:p>
    <w:p w:rsidR="005C6B48" w:rsidRPr="00182851" w:rsidRDefault="00771E1A" w:rsidP="00632F51">
      <w:pPr>
        <w:spacing w:line="300" w:lineRule="auto"/>
        <w:ind w:left="420" w:hangingChars="200" w:hanging="420"/>
        <w:rPr>
          <w:szCs w:val="21"/>
        </w:rPr>
      </w:pPr>
      <w:r>
        <w:rPr>
          <w:rFonts w:ascii="宋体" w:hAnsi="宋体" w:hint="eastAsia"/>
          <w:szCs w:val="21"/>
        </w:rPr>
        <w:t>[</w:t>
      </w:r>
      <w:r w:rsidR="00182851">
        <w:rPr>
          <w:rFonts w:cs="Times New Roman"/>
          <w:szCs w:val="21"/>
        </w:rPr>
        <w:t>19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 w:rsidR="005C6B48" w:rsidRPr="005C6B48">
        <w:rPr>
          <w:rFonts w:hint="eastAsia"/>
          <w:szCs w:val="21"/>
        </w:rPr>
        <w:t>中国互联网络信息中心（</w:t>
      </w:r>
      <w:r w:rsidR="005C6B48" w:rsidRPr="005C6B48">
        <w:rPr>
          <w:rFonts w:hint="eastAsia"/>
          <w:szCs w:val="21"/>
        </w:rPr>
        <w:t>CNNIC</w:t>
      </w:r>
      <w:r w:rsidR="006C4BBA">
        <w:rPr>
          <w:rFonts w:hint="eastAsia"/>
          <w:szCs w:val="21"/>
        </w:rPr>
        <w:t>），</w:t>
      </w:r>
      <w:r w:rsidR="005C6B48" w:rsidRPr="005C6B48">
        <w:rPr>
          <w:rFonts w:hint="eastAsia"/>
          <w:szCs w:val="21"/>
        </w:rPr>
        <w:t>2009</w:t>
      </w:r>
      <w:r w:rsidR="005C6B48" w:rsidRPr="005C6B48">
        <w:rPr>
          <w:rFonts w:hint="eastAsia"/>
          <w:szCs w:val="21"/>
        </w:rPr>
        <w:t>．第</w:t>
      </w:r>
      <w:r w:rsidR="005C6B48" w:rsidRPr="005C6B48">
        <w:rPr>
          <w:rFonts w:hint="eastAsia"/>
          <w:szCs w:val="21"/>
        </w:rPr>
        <w:t>23</w:t>
      </w:r>
      <w:r w:rsidR="005C6B48" w:rsidRPr="005C6B48">
        <w:rPr>
          <w:rFonts w:hint="eastAsia"/>
          <w:szCs w:val="21"/>
        </w:rPr>
        <w:t>次中国互联网络发展状况统计报告</w:t>
      </w:r>
      <w:r w:rsidR="00A96F0A">
        <w:rPr>
          <w:rFonts w:ascii="宋体" w:hAnsi="宋体" w:hint="eastAsia"/>
          <w:szCs w:val="21"/>
        </w:rPr>
        <w:t>[</w:t>
      </w:r>
      <w:r w:rsidR="00A96F0A">
        <w:rPr>
          <w:rFonts w:cs="Times New Roman"/>
          <w:szCs w:val="21"/>
        </w:rPr>
        <w:t>R</w:t>
      </w:r>
      <w:r w:rsidR="00A96F0A">
        <w:rPr>
          <w:rFonts w:cs="Times New Roman" w:hint="eastAsia"/>
          <w:szCs w:val="21"/>
        </w:rPr>
        <w:t>/OL</w:t>
      </w:r>
      <w:r w:rsidR="00A96F0A">
        <w:rPr>
          <w:rFonts w:ascii="宋体" w:hAnsi="宋体" w:hint="eastAsia"/>
          <w:szCs w:val="21"/>
        </w:rPr>
        <w:t>]</w:t>
      </w:r>
      <w:r w:rsidR="005C6B48" w:rsidRPr="005C6B48">
        <w:rPr>
          <w:rFonts w:hint="eastAsia"/>
          <w:szCs w:val="21"/>
        </w:rPr>
        <w:t>．</w:t>
      </w:r>
      <w:r w:rsidR="005C6B48" w:rsidRPr="005C6B48">
        <w:rPr>
          <w:rFonts w:hint="eastAsia"/>
          <w:szCs w:val="21"/>
        </w:rPr>
        <w:t>http://www.cnnic.net.cn/uploadfiles/pdf/2009/1/13/92458.pdf</w:t>
      </w:r>
      <w:r w:rsidR="005C6B48" w:rsidRPr="005C6B48">
        <w:rPr>
          <w:rFonts w:hint="eastAsia"/>
          <w:szCs w:val="21"/>
        </w:rPr>
        <w:t>．</w:t>
      </w:r>
      <w:r w:rsidR="00182851" w:rsidRPr="005C6B48">
        <w:rPr>
          <w:rFonts w:hint="eastAsia"/>
          <w:szCs w:val="21"/>
        </w:rPr>
        <w:t>[2009-2-10]</w:t>
      </w:r>
    </w:p>
    <w:p w:rsidR="00147EE5" w:rsidRDefault="00771E1A" w:rsidP="005B643F">
      <w:pPr>
        <w:spacing w:line="300" w:lineRule="auto"/>
        <w:ind w:left="420" w:hangingChars="200" w:hanging="420"/>
        <w:rPr>
          <w:szCs w:val="21"/>
        </w:rPr>
      </w:pPr>
      <w:r>
        <w:rPr>
          <w:rFonts w:ascii="宋体" w:hAnsi="宋体" w:hint="eastAsia"/>
          <w:szCs w:val="21"/>
        </w:rPr>
        <w:t>[</w:t>
      </w:r>
      <w:r w:rsidR="00182851">
        <w:rPr>
          <w:rFonts w:cs="Times New Roman"/>
          <w:szCs w:val="21"/>
        </w:rPr>
        <w:t>20</w:t>
      </w:r>
      <w:r>
        <w:rPr>
          <w:rFonts w:ascii="宋体" w:hAnsi="宋体" w:hint="eastAsia"/>
          <w:szCs w:val="21"/>
        </w:rPr>
        <w:t>]</w:t>
      </w:r>
      <w:r>
        <w:rPr>
          <w:rFonts w:ascii="宋体" w:hAnsi="宋体"/>
          <w:szCs w:val="21"/>
        </w:rPr>
        <w:t xml:space="preserve"> </w:t>
      </w:r>
      <w:r w:rsidR="006C4BBA">
        <w:rPr>
          <w:rFonts w:hint="eastAsia"/>
          <w:szCs w:val="21"/>
        </w:rPr>
        <w:t>中新社，</w:t>
      </w:r>
      <w:r w:rsidR="005C6B48" w:rsidRPr="005C6B48">
        <w:rPr>
          <w:rFonts w:hint="eastAsia"/>
          <w:szCs w:val="21"/>
        </w:rPr>
        <w:t>2000</w:t>
      </w:r>
      <w:r w:rsidR="005C6B48" w:rsidRPr="005C6B48">
        <w:rPr>
          <w:rFonts w:hint="eastAsia"/>
          <w:szCs w:val="21"/>
        </w:rPr>
        <w:t>．法国拒签国际民主宣言</w:t>
      </w:r>
      <w:r w:rsidR="00A96F0A">
        <w:rPr>
          <w:rFonts w:ascii="宋体" w:hAnsi="宋体" w:hint="eastAsia"/>
          <w:szCs w:val="21"/>
        </w:rPr>
        <w:t>[</w:t>
      </w:r>
      <w:r w:rsidR="00A96F0A">
        <w:rPr>
          <w:rFonts w:cs="Times New Roman"/>
          <w:szCs w:val="21"/>
        </w:rPr>
        <w:t>N/OL</w:t>
      </w:r>
      <w:r w:rsidR="00A96F0A">
        <w:rPr>
          <w:rFonts w:ascii="宋体" w:hAnsi="宋体" w:hint="eastAsia"/>
          <w:szCs w:val="21"/>
        </w:rPr>
        <w:t>]</w:t>
      </w:r>
      <w:r w:rsidR="005C6B48" w:rsidRPr="005C6B48">
        <w:rPr>
          <w:rFonts w:hint="eastAsia"/>
          <w:szCs w:val="21"/>
        </w:rPr>
        <w:t>．</w:t>
      </w:r>
      <w:r w:rsidR="005C6B48" w:rsidRPr="005C6B48">
        <w:rPr>
          <w:rFonts w:hint="eastAsia"/>
          <w:szCs w:val="21"/>
        </w:rPr>
        <w:t>2000-</w:t>
      </w:r>
      <w:r>
        <w:rPr>
          <w:szCs w:val="21"/>
        </w:rPr>
        <w:t>0</w:t>
      </w:r>
      <w:r>
        <w:rPr>
          <w:rFonts w:hint="eastAsia"/>
          <w:szCs w:val="21"/>
        </w:rPr>
        <w:t>7-</w:t>
      </w:r>
      <w:r w:rsidR="00182851">
        <w:rPr>
          <w:szCs w:val="21"/>
        </w:rPr>
        <w:t>0</w:t>
      </w:r>
      <w:r w:rsidR="005C6B48" w:rsidRPr="005C6B48">
        <w:rPr>
          <w:rFonts w:hint="eastAsia"/>
          <w:szCs w:val="21"/>
        </w:rPr>
        <w:t>6</w:t>
      </w:r>
      <w:r w:rsidR="005C6B48" w:rsidRPr="005C6B48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</w:t>
      </w:r>
      <w:hyperlink r:id="rId9" w:history="1">
        <w:r w:rsidR="000D1576" w:rsidRPr="00516CC1">
          <w:rPr>
            <w:rStyle w:val="a8"/>
            <w:rFonts w:hint="eastAsia"/>
            <w:szCs w:val="21"/>
          </w:rPr>
          <w:t>http://www.chinanews.com.cn/2000-07-06/26/36569.html</w:t>
        </w:r>
        <w:r w:rsidR="000D1576" w:rsidRPr="00516CC1">
          <w:rPr>
            <w:rStyle w:val="a8"/>
            <w:rFonts w:hint="eastAsia"/>
            <w:szCs w:val="21"/>
          </w:rPr>
          <w:t>．</w:t>
        </w:r>
        <w:r w:rsidR="000D1576" w:rsidRPr="00516CC1">
          <w:rPr>
            <w:rStyle w:val="a8"/>
            <w:rFonts w:hint="eastAsia"/>
            <w:szCs w:val="21"/>
          </w:rPr>
          <w:t>[2009-2-10</w:t>
        </w:r>
      </w:hyperlink>
      <w:r w:rsidRPr="005C6B48">
        <w:rPr>
          <w:rFonts w:hint="eastAsia"/>
          <w:szCs w:val="21"/>
        </w:rPr>
        <w:t>]</w:t>
      </w:r>
    </w:p>
    <w:p w:rsidR="005B643F" w:rsidRPr="005B643F" w:rsidRDefault="005B643F" w:rsidP="005B643F">
      <w:pPr>
        <w:spacing w:line="300" w:lineRule="auto"/>
      </w:pPr>
      <w:r>
        <w:rPr>
          <w:rFonts w:hint="eastAsia"/>
          <w:szCs w:val="21"/>
        </w:rPr>
        <w:t>[</w:t>
      </w:r>
      <w:r>
        <w:rPr>
          <w:szCs w:val="21"/>
        </w:rPr>
        <w:t>21</w:t>
      </w:r>
      <w:r>
        <w:rPr>
          <w:rFonts w:hint="eastAsia"/>
          <w:szCs w:val="21"/>
        </w:rPr>
        <w:t>]</w:t>
      </w:r>
      <w:r>
        <w:rPr>
          <w:szCs w:val="21"/>
        </w:rPr>
        <w:t xml:space="preserve"> </w:t>
      </w:r>
      <w:r>
        <w:t xml:space="preserve">ASHWORTH, </w:t>
      </w:r>
      <w:r w:rsidRPr="002D59E0">
        <w:t>A</w:t>
      </w:r>
      <w:r>
        <w:t xml:space="preserve">NDREW, 2004. </w:t>
      </w:r>
      <w:r w:rsidRPr="002D59E0">
        <w:t xml:space="preserve">Social Control and “Anti-Social </w:t>
      </w:r>
      <w:proofErr w:type="spellStart"/>
      <w:r w:rsidRPr="002D59E0">
        <w:t>Behaviour</w:t>
      </w:r>
      <w:proofErr w:type="spellEnd"/>
      <w:r w:rsidRPr="002D59E0">
        <w:t>”:</w:t>
      </w:r>
      <w:r>
        <w:t xml:space="preserve"> the Subversion of Human </w:t>
      </w:r>
      <w:proofErr w:type="gramStart"/>
      <w:r>
        <w:t>Rights[</w:t>
      </w:r>
      <w:proofErr w:type="gramEnd"/>
      <w:r>
        <w:t>J]. Law Quarterly Review, 120(2): 81-92.</w:t>
      </w:r>
      <w:r>
        <w:rPr>
          <w:rFonts w:hint="eastAsia"/>
        </w:rPr>
        <w:t>（注</w:t>
      </w:r>
      <w:r>
        <w:rPr>
          <w:rFonts w:cs="Times New Roman" w:hint="eastAsia"/>
          <w:szCs w:val="21"/>
        </w:rPr>
        <w:t>：</w:t>
      </w:r>
      <w:r>
        <w:rPr>
          <w:rFonts w:hint="eastAsia"/>
        </w:rPr>
        <w:t>英文连续出版物参考文献体例）</w:t>
      </w:r>
    </w:p>
    <w:p w:rsidR="00EB12A3" w:rsidRPr="005B643F" w:rsidRDefault="005B643F" w:rsidP="005B643F">
      <w:pPr>
        <w:spacing w:line="300" w:lineRule="auto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>22</w:t>
      </w:r>
      <w:r>
        <w:rPr>
          <w:rFonts w:hint="eastAsia"/>
          <w:szCs w:val="21"/>
        </w:rPr>
        <w:t>]</w:t>
      </w:r>
      <w:r>
        <w:rPr>
          <w:szCs w:val="21"/>
        </w:rPr>
        <w:t xml:space="preserve"> </w:t>
      </w:r>
      <w:r w:rsidR="007F4661">
        <w:rPr>
          <w:rFonts w:cs="Times New Roman"/>
          <w:szCs w:val="21"/>
        </w:rPr>
        <w:t>BA</w:t>
      </w:r>
      <w:r w:rsidR="007F4661">
        <w:rPr>
          <w:rFonts w:cs="Times New Roman" w:hint="eastAsia"/>
          <w:szCs w:val="21"/>
        </w:rPr>
        <w:t>KER</w:t>
      </w:r>
      <w:r w:rsidR="006C4BBA">
        <w:rPr>
          <w:rFonts w:cs="Times New Roman" w:hint="eastAsia"/>
          <w:szCs w:val="21"/>
        </w:rPr>
        <w:t xml:space="preserve"> </w:t>
      </w:r>
      <w:r w:rsidR="006C4BBA">
        <w:rPr>
          <w:rFonts w:cs="Times New Roman"/>
          <w:szCs w:val="21"/>
        </w:rPr>
        <w:t xml:space="preserve">J H, </w:t>
      </w:r>
      <w:r w:rsidR="006C4BBA">
        <w:rPr>
          <w:rFonts w:cs="Times New Roman" w:hint="eastAsia"/>
          <w:szCs w:val="21"/>
        </w:rPr>
        <w:t>2002</w:t>
      </w:r>
      <w:r w:rsidR="007F4661">
        <w:rPr>
          <w:rFonts w:cs="Times New Roman" w:hint="eastAsia"/>
          <w:szCs w:val="21"/>
        </w:rPr>
        <w:t xml:space="preserve">. </w:t>
      </w:r>
      <w:r w:rsidR="00E22841">
        <w:rPr>
          <w:rFonts w:cs="Times New Roman"/>
          <w:iCs/>
          <w:szCs w:val="21"/>
        </w:rPr>
        <w:t xml:space="preserve">An </w:t>
      </w:r>
      <w:r w:rsidR="00E22841">
        <w:rPr>
          <w:rFonts w:cs="Times New Roman" w:hint="eastAsia"/>
          <w:iCs/>
          <w:szCs w:val="21"/>
        </w:rPr>
        <w:t>I</w:t>
      </w:r>
      <w:r w:rsidR="00E22841">
        <w:rPr>
          <w:rFonts w:cs="Times New Roman"/>
          <w:iCs/>
          <w:szCs w:val="21"/>
        </w:rPr>
        <w:t>ntroduction to English Legal H</w:t>
      </w:r>
      <w:r w:rsidR="007F4661" w:rsidRPr="007F4661">
        <w:rPr>
          <w:rFonts w:cs="Times New Roman"/>
          <w:iCs/>
          <w:szCs w:val="21"/>
        </w:rPr>
        <w:t>istory</w:t>
      </w:r>
      <w:r w:rsidR="007F4661">
        <w:rPr>
          <w:rFonts w:cs="Times New Roman"/>
          <w:iCs/>
          <w:szCs w:val="21"/>
        </w:rPr>
        <w:t xml:space="preserve"> [M]. 4th</w:t>
      </w:r>
      <w:r w:rsidR="007F4661">
        <w:rPr>
          <w:rFonts w:cs="Times New Roman"/>
          <w:szCs w:val="21"/>
        </w:rPr>
        <w:t xml:space="preserve"> ed.</w:t>
      </w:r>
      <w:r w:rsidR="007F4661" w:rsidRPr="007E6E09">
        <w:rPr>
          <w:rFonts w:cs="Times New Roman"/>
          <w:szCs w:val="21"/>
        </w:rPr>
        <w:t xml:space="preserve"> </w:t>
      </w:r>
      <w:r w:rsidR="006C4BBA">
        <w:rPr>
          <w:rFonts w:cs="Times New Roman"/>
          <w:szCs w:val="21"/>
        </w:rPr>
        <w:t xml:space="preserve">London: </w:t>
      </w:r>
      <w:proofErr w:type="spellStart"/>
      <w:r w:rsidR="006C4BBA">
        <w:rPr>
          <w:rFonts w:cs="Times New Roman"/>
          <w:szCs w:val="21"/>
        </w:rPr>
        <w:t>Butterworths</w:t>
      </w:r>
      <w:proofErr w:type="spellEnd"/>
      <w:r w:rsidR="007F4661">
        <w:rPr>
          <w:rFonts w:cs="Times New Roman"/>
          <w:szCs w:val="21"/>
        </w:rPr>
        <w:t>.</w:t>
      </w:r>
      <w:r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</w:rPr>
        <w:t>（注：英文专著参考文献体例）</w:t>
      </w:r>
    </w:p>
    <w:p w:rsidR="00B31FE0" w:rsidRDefault="007F4661" w:rsidP="00632F51">
      <w:pPr>
        <w:spacing w:line="300" w:lineRule="auto"/>
        <w:rPr>
          <w:rFonts w:cs="Garamond"/>
          <w:color w:val="000000"/>
          <w:szCs w:val="21"/>
        </w:rPr>
      </w:pPr>
      <w:r w:rsidRPr="005B643F">
        <w:rPr>
          <w:rFonts w:cs="Times New Roman"/>
          <w:szCs w:val="21"/>
        </w:rPr>
        <w:t>[</w:t>
      </w:r>
      <w:r w:rsidR="005B643F">
        <w:rPr>
          <w:rFonts w:cs="Times New Roman"/>
          <w:szCs w:val="21"/>
        </w:rPr>
        <w:t>2</w:t>
      </w:r>
      <w:r w:rsidR="005B643F">
        <w:rPr>
          <w:rFonts w:cs="Times New Roman" w:hint="eastAsia"/>
          <w:szCs w:val="21"/>
        </w:rPr>
        <w:t>3</w:t>
      </w:r>
      <w:r w:rsidRPr="005B643F">
        <w:rPr>
          <w:rFonts w:cs="Times New Roman"/>
          <w:szCs w:val="21"/>
        </w:rPr>
        <w:t xml:space="preserve">] </w:t>
      </w:r>
      <w:r w:rsidR="00B31FE0" w:rsidRPr="007E6E09">
        <w:rPr>
          <w:rFonts w:cs="Garamond"/>
          <w:color w:val="000000"/>
          <w:szCs w:val="21"/>
        </w:rPr>
        <w:t>B</w:t>
      </w:r>
      <w:r w:rsidR="00B31FE0">
        <w:rPr>
          <w:rFonts w:cs="Garamond"/>
          <w:color w:val="000000"/>
          <w:szCs w:val="21"/>
        </w:rPr>
        <w:t>ROWNLIE</w:t>
      </w:r>
      <w:r w:rsidR="00DF0FBC">
        <w:rPr>
          <w:rFonts w:cs="Garamond"/>
          <w:color w:val="000000"/>
          <w:szCs w:val="21"/>
        </w:rPr>
        <w:t xml:space="preserve"> </w:t>
      </w:r>
      <w:r w:rsidR="00DF0FBC" w:rsidRPr="007E6E09">
        <w:rPr>
          <w:rFonts w:cs="Garamond"/>
          <w:color w:val="000000"/>
          <w:szCs w:val="21"/>
        </w:rPr>
        <w:t>I</w:t>
      </w:r>
      <w:r w:rsidR="00DF0FBC">
        <w:rPr>
          <w:rFonts w:cs="Garamond"/>
          <w:color w:val="000000"/>
          <w:szCs w:val="21"/>
        </w:rPr>
        <w:t>, 1998</w:t>
      </w:r>
      <w:r w:rsidR="00B31FE0">
        <w:rPr>
          <w:rFonts w:cs="Garamond"/>
          <w:color w:val="000000"/>
          <w:szCs w:val="21"/>
        </w:rPr>
        <w:t>.</w:t>
      </w:r>
      <w:r w:rsidR="00DF0FBC">
        <w:rPr>
          <w:rFonts w:cs="Garamond"/>
          <w:color w:val="000000"/>
          <w:szCs w:val="21"/>
        </w:rPr>
        <w:t xml:space="preserve"> </w:t>
      </w:r>
      <w:r w:rsidR="00E22841">
        <w:rPr>
          <w:rFonts w:cs="Garamond"/>
          <w:color w:val="000000"/>
          <w:szCs w:val="21"/>
        </w:rPr>
        <w:t>The Relation of Law and P</w:t>
      </w:r>
      <w:r w:rsidR="003A43F4">
        <w:rPr>
          <w:rFonts w:cs="Garamond"/>
          <w:color w:val="000000"/>
          <w:szCs w:val="21"/>
        </w:rPr>
        <w:t>ower [M</w:t>
      </w:r>
      <w:r w:rsidR="00DF0FBC">
        <w:rPr>
          <w:rFonts w:cs="Garamond"/>
          <w:color w:val="000000"/>
          <w:szCs w:val="21"/>
        </w:rPr>
        <w:t>]// CHENG,</w:t>
      </w:r>
      <w:r w:rsidR="00B31FE0">
        <w:rPr>
          <w:rFonts w:cs="Garamond"/>
          <w:color w:val="000000"/>
          <w:szCs w:val="21"/>
        </w:rPr>
        <w:t xml:space="preserve"> </w:t>
      </w:r>
      <w:r w:rsidR="00DF0FBC">
        <w:rPr>
          <w:rFonts w:cs="Garamond"/>
          <w:color w:val="000000"/>
          <w:szCs w:val="21"/>
        </w:rPr>
        <w:t>BIN &amp;</w:t>
      </w:r>
      <w:r w:rsidR="00B31FE0">
        <w:rPr>
          <w:rFonts w:cs="Garamond"/>
          <w:color w:val="000000"/>
          <w:szCs w:val="21"/>
        </w:rPr>
        <w:t xml:space="preserve"> BROWN</w:t>
      </w:r>
      <w:r w:rsidR="00DF0FBC">
        <w:rPr>
          <w:rFonts w:cs="Garamond"/>
          <w:color w:val="000000"/>
          <w:szCs w:val="21"/>
        </w:rPr>
        <w:t>, E D, 1998</w:t>
      </w:r>
      <w:r w:rsidR="00B31FE0">
        <w:rPr>
          <w:rFonts w:cs="Garamond"/>
          <w:color w:val="000000"/>
          <w:szCs w:val="21"/>
        </w:rPr>
        <w:t xml:space="preserve">. </w:t>
      </w:r>
      <w:r w:rsidR="00E22841">
        <w:rPr>
          <w:rFonts w:cs="Garamond"/>
          <w:iCs/>
          <w:color w:val="000000"/>
          <w:szCs w:val="21"/>
        </w:rPr>
        <w:t>Contemporary P</w:t>
      </w:r>
      <w:r w:rsidR="00F00E98">
        <w:rPr>
          <w:rFonts w:cs="Garamond"/>
          <w:iCs/>
          <w:color w:val="000000"/>
          <w:szCs w:val="21"/>
        </w:rPr>
        <w:t>roblems i</w:t>
      </w:r>
      <w:r w:rsidR="00E22841">
        <w:rPr>
          <w:rFonts w:cs="Garamond"/>
          <w:iCs/>
          <w:color w:val="000000"/>
          <w:szCs w:val="21"/>
        </w:rPr>
        <w:t xml:space="preserve">n International Law: Essays in </w:t>
      </w:r>
      <w:proofErr w:type="spellStart"/>
      <w:r w:rsidR="00E22841">
        <w:rPr>
          <w:rFonts w:cs="Garamond"/>
          <w:iCs/>
          <w:color w:val="000000"/>
          <w:szCs w:val="21"/>
        </w:rPr>
        <w:t>H</w:t>
      </w:r>
      <w:r w:rsidR="00B31FE0" w:rsidRPr="00F00E98">
        <w:rPr>
          <w:rFonts w:cs="Garamond"/>
          <w:iCs/>
          <w:color w:val="000000"/>
          <w:szCs w:val="21"/>
        </w:rPr>
        <w:t>onour</w:t>
      </w:r>
      <w:proofErr w:type="spellEnd"/>
      <w:r w:rsidR="00B31FE0" w:rsidRPr="00F00E98">
        <w:rPr>
          <w:rFonts w:cs="Garamond"/>
          <w:iCs/>
          <w:color w:val="000000"/>
          <w:szCs w:val="21"/>
        </w:rPr>
        <w:t xml:space="preserve"> of Georg</w:t>
      </w:r>
      <w:r w:rsidR="00F00E98">
        <w:rPr>
          <w:rFonts w:cs="Garamond"/>
          <w:iCs/>
          <w:color w:val="000000"/>
          <w:szCs w:val="21"/>
        </w:rPr>
        <w:t xml:space="preserve"> </w:t>
      </w:r>
      <w:proofErr w:type="spellStart"/>
      <w:r w:rsidR="00F00E98">
        <w:rPr>
          <w:rFonts w:cs="Garamond"/>
          <w:iCs/>
          <w:color w:val="000000"/>
          <w:szCs w:val="21"/>
        </w:rPr>
        <w:t>Schwarzenberger</w:t>
      </w:r>
      <w:proofErr w:type="spellEnd"/>
      <w:r w:rsidR="00F00E98">
        <w:rPr>
          <w:rFonts w:cs="Garamond"/>
          <w:iCs/>
          <w:color w:val="000000"/>
          <w:szCs w:val="21"/>
        </w:rPr>
        <w:t xml:space="preserve"> </w:t>
      </w:r>
      <w:r w:rsidR="00E22841">
        <w:rPr>
          <w:rFonts w:cs="Garamond"/>
          <w:iCs/>
          <w:color w:val="000000"/>
          <w:szCs w:val="21"/>
        </w:rPr>
        <w:lastRenderedPageBreak/>
        <w:t>on His Eightieth B</w:t>
      </w:r>
      <w:r w:rsidR="00B31FE0" w:rsidRPr="00F00E98">
        <w:rPr>
          <w:rFonts w:cs="Garamond"/>
          <w:iCs/>
          <w:color w:val="000000"/>
          <w:szCs w:val="21"/>
        </w:rPr>
        <w:t>irthday</w:t>
      </w:r>
      <w:r w:rsidR="00F00E98">
        <w:rPr>
          <w:rFonts w:cs="Garamond"/>
          <w:iCs/>
          <w:color w:val="000000"/>
          <w:szCs w:val="21"/>
        </w:rPr>
        <w:t>. London:</w:t>
      </w:r>
      <w:r w:rsidR="00B31FE0" w:rsidRPr="00F00E98">
        <w:rPr>
          <w:rFonts w:cs="Garamond"/>
          <w:iCs/>
          <w:color w:val="000000"/>
          <w:szCs w:val="21"/>
        </w:rPr>
        <w:t xml:space="preserve"> </w:t>
      </w:r>
      <w:r w:rsidR="00B31FE0" w:rsidRPr="00F00E98">
        <w:rPr>
          <w:rFonts w:cs="Garamond"/>
          <w:color w:val="000000"/>
          <w:szCs w:val="21"/>
        </w:rPr>
        <w:t>Stevens and Sons</w:t>
      </w:r>
      <w:r w:rsidR="00F00E98">
        <w:rPr>
          <w:rFonts w:cs="Garamond"/>
          <w:color w:val="000000"/>
          <w:szCs w:val="21"/>
        </w:rPr>
        <w:t>: 76-</w:t>
      </w:r>
      <w:r w:rsidR="00F00E98">
        <w:rPr>
          <w:rFonts w:cs="Garamond" w:hint="eastAsia"/>
          <w:color w:val="000000"/>
          <w:szCs w:val="21"/>
        </w:rPr>
        <w:t>98.</w:t>
      </w:r>
      <w:r w:rsidR="005B643F">
        <w:rPr>
          <w:rFonts w:cs="Garamond"/>
          <w:color w:val="000000"/>
          <w:szCs w:val="21"/>
        </w:rPr>
        <w:t xml:space="preserve"> </w:t>
      </w:r>
      <w:r w:rsidR="005B643F">
        <w:rPr>
          <w:rFonts w:cs="Garamond" w:hint="eastAsia"/>
          <w:color w:val="000000"/>
          <w:szCs w:val="21"/>
        </w:rPr>
        <w:t>（注</w:t>
      </w:r>
      <w:r w:rsidR="005B643F">
        <w:rPr>
          <w:rFonts w:cs="Times New Roman" w:hint="eastAsia"/>
          <w:szCs w:val="21"/>
        </w:rPr>
        <w:t>：</w:t>
      </w:r>
      <w:r w:rsidR="005B643F">
        <w:rPr>
          <w:rFonts w:cs="Garamond" w:hint="eastAsia"/>
          <w:color w:val="000000"/>
          <w:szCs w:val="21"/>
        </w:rPr>
        <w:t>英文析出文献参考文献体例）</w:t>
      </w:r>
    </w:p>
    <w:p w:rsidR="005B643F" w:rsidRPr="008377C0" w:rsidRDefault="005B643F" w:rsidP="005B643F">
      <w:pPr>
        <w:spacing w:line="300" w:lineRule="auto"/>
      </w:pPr>
      <w:r>
        <w:rPr>
          <w:rFonts w:cs="Garamond"/>
          <w:color w:val="000000"/>
          <w:szCs w:val="21"/>
        </w:rPr>
        <w:t>[2</w:t>
      </w:r>
      <w:r>
        <w:rPr>
          <w:rFonts w:cs="Garamond" w:hint="eastAsia"/>
          <w:color w:val="000000"/>
          <w:szCs w:val="21"/>
        </w:rPr>
        <w:t>4</w:t>
      </w:r>
      <w:r>
        <w:rPr>
          <w:rFonts w:cs="Garamond"/>
          <w:color w:val="000000"/>
          <w:szCs w:val="21"/>
        </w:rPr>
        <w:t xml:space="preserve">] </w:t>
      </w:r>
      <w:r>
        <w:t xml:space="preserve">CHAKRABARTI, </w:t>
      </w:r>
      <w:r w:rsidRPr="008377C0">
        <w:t>S</w:t>
      </w:r>
      <w:r>
        <w:t>HAMI</w:t>
      </w:r>
      <w:r>
        <w:rPr>
          <w:rFonts w:hint="eastAsia"/>
        </w:rPr>
        <w:t xml:space="preserve">, </w:t>
      </w:r>
      <w:r w:rsidR="00E22841">
        <w:t xml:space="preserve">2004. The End of </w:t>
      </w:r>
      <w:proofErr w:type="gramStart"/>
      <w:r w:rsidR="00E22841">
        <w:t>I</w:t>
      </w:r>
      <w:r>
        <w:t>nnocence[</w:t>
      </w:r>
      <w:proofErr w:type="gramEnd"/>
      <w:r>
        <w:t xml:space="preserve">EB/OL].(2004-05-03)[2005-02-20]. </w:t>
      </w:r>
      <w:hyperlink r:id="rId10" w:history="1">
        <w:r w:rsidR="00685BF1" w:rsidRPr="009C5B47">
          <w:rPr>
            <w:rStyle w:val="a8"/>
          </w:rPr>
          <w:t>http://www.liberty-human-rights.org.uk/resources/articles</w:t>
        </w:r>
      </w:hyperlink>
      <w:r>
        <w:t>.</w:t>
      </w:r>
      <w:r w:rsidR="00685BF1">
        <w:t xml:space="preserve"> </w:t>
      </w:r>
      <w:r>
        <w:rPr>
          <w:rFonts w:hint="eastAsia"/>
        </w:rPr>
        <w:t>（注</w:t>
      </w:r>
      <w:r w:rsidRPr="005C6B48">
        <w:rPr>
          <w:rFonts w:hint="eastAsia"/>
          <w:szCs w:val="21"/>
        </w:rPr>
        <w:t>：</w:t>
      </w:r>
      <w:r>
        <w:rPr>
          <w:rFonts w:hint="eastAsia"/>
          <w:szCs w:val="21"/>
        </w:rPr>
        <w:t>英文电子资源参考文献体例</w:t>
      </w:r>
      <w:r>
        <w:rPr>
          <w:rFonts w:hint="eastAsia"/>
        </w:rPr>
        <w:t>）</w:t>
      </w:r>
    </w:p>
    <w:p w:rsidR="00900F73" w:rsidRDefault="005B643F" w:rsidP="005B643F">
      <w:pPr>
        <w:spacing w:line="300" w:lineRule="auto"/>
        <w:rPr>
          <w:rFonts w:cs="Garamond"/>
          <w:color w:val="000000"/>
          <w:szCs w:val="21"/>
        </w:rPr>
      </w:pPr>
      <w:r>
        <w:t>[2</w:t>
      </w:r>
      <w:r>
        <w:rPr>
          <w:rFonts w:hint="eastAsia"/>
        </w:rPr>
        <w:t>5</w:t>
      </w:r>
      <w:r w:rsidR="00900F73">
        <w:t xml:space="preserve">] </w:t>
      </w:r>
      <w:r w:rsidR="00900F73" w:rsidRPr="007E6E09">
        <w:rPr>
          <w:rFonts w:cs="Garamond"/>
          <w:color w:val="000000"/>
          <w:szCs w:val="21"/>
        </w:rPr>
        <w:t>P</w:t>
      </w:r>
      <w:r w:rsidR="00900F73">
        <w:rPr>
          <w:rFonts w:cs="Garamond"/>
          <w:color w:val="000000"/>
          <w:szCs w:val="21"/>
        </w:rPr>
        <w:t>ENFOLD</w:t>
      </w:r>
      <w:r w:rsidR="00DF0FBC">
        <w:rPr>
          <w:rFonts w:cs="Garamond"/>
          <w:color w:val="000000"/>
          <w:szCs w:val="21"/>
        </w:rPr>
        <w:t xml:space="preserve"> </w:t>
      </w:r>
      <w:r w:rsidR="00DF0FBC" w:rsidRPr="007E6E09">
        <w:rPr>
          <w:rFonts w:cs="Garamond"/>
          <w:color w:val="000000"/>
          <w:szCs w:val="21"/>
        </w:rPr>
        <w:t>C</w:t>
      </w:r>
      <w:r w:rsidR="00DF0FBC">
        <w:rPr>
          <w:rFonts w:cs="Garamond"/>
          <w:color w:val="000000"/>
          <w:szCs w:val="21"/>
        </w:rPr>
        <w:t>, 2001</w:t>
      </w:r>
      <w:r w:rsidR="00E22841">
        <w:rPr>
          <w:rFonts w:cs="Garamond"/>
          <w:color w:val="000000"/>
          <w:szCs w:val="21"/>
        </w:rPr>
        <w:t>. Nazis, Porn and P</w:t>
      </w:r>
      <w:r w:rsidR="00900F73" w:rsidRPr="007E6E09">
        <w:rPr>
          <w:rFonts w:cs="Garamond"/>
          <w:color w:val="000000"/>
          <w:szCs w:val="21"/>
        </w:rPr>
        <w:t>olitics: Assertin</w:t>
      </w:r>
      <w:r w:rsidR="00E22841">
        <w:rPr>
          <w:rFonts w:cs="Garamond"/>
          <w:color w:val="000000"/>
          <w:szCs w:val="21"/>
        </w:rPr>
        <w:t>g Control over I</w:t>
      </w:r>
      <w:r w:rsidR="00900F73">
        <w:rPr>
          <w:rFonts w:cs="Garamond"/>
          <w:color w:val="000000"/>
          <w:szCs w:val="21"/>
        </w:rPr>
        <w:t>nterne</w:t>
      </w:r>
      <w:r w:rsidR="00E22841">
        <w:rPr>
          <w:rFonts w:cs="Garamond"/>
          <w:color w:val="000000"/>
          <w:szCs w:val="21"/>
        </w:rPr>
        <w:t>t C</w:t>
      </w:r>
      <w:r w:rsidR="00900F73">
        <w:rPr>
          <w:rFonts w:cs="Garamond"/>
          <w:color w:val="000000"/>
          <w:szCs w:val="21"/>
        </w:rPr>
        <w:t xml:space="preserve">ontent[J/OL]. </w:t>
      </w:r>
      <w:r w:rsidR="00900F73" w:rsidRPr="007E6E09">
        <w:rPr>
          <w:rFonts w:cs="Garamond"/>
          <w:color w:val="000000"/>
          <w:szCs w:val="21"/>
        </w:rPr>
        <w:t xml:space="preserve"> J</w:t>
      </w:r>
      <w:r w:rsidR="00900F73">
        <w:rPr>
          <w:rFonts w:cs="Garamond"/>
          <w:color w:val="000000"/>
          <w:szCs w:val="21"/>
        </w:rPr>
        <w:t>ournal of International Law and Technology,</w:t>
      </w:r>
      <w:r w:rsidR="00DF0FBC">
        <w:rPr>
          <w:rFonts w:cs="Garamond"/>
          <w:color w:val="000000"/>
          <w:szCs w:val="21"/>
        </w:rPr>
        <w:t xml:space="preserve"> </w:t>
      </w:r>
      <w:r w:rsidR="00147EE5">
        <w:rPr>
          <w:rFonts w:cs="Garamond"/>
          <w:color w:val="000000"/>
          <w:szCs w:val="21"/>
        </w:rPr>
        <w:t xml:space="preserve">2(1):56-65[2015-04-27] </w:t>
      </w:r>
      <w:hyperlink r:id="rId11" w:history="1">
        <w:r w:rsidR="00685BF1" w:rsidRPr="009C5B47">
          <w:rPr>
            <w:rStyle w:val="a8"/>
            <w:rFonts w:cs="Garamond"/>
            <w:szCs w:val="21"/>
          </w:rPr>
          <w:t>http://www2.warwick.ac.uk/fac/soc/law/elj/jilt/2001_2/penfold</w:t>
        </w:r>
      </w:hyperlink>
      <w:r w:rsidR="00685BF1">
        <w:rPr>
          <w:rFonts w:cs="Garamond" w:hint="eastAsia"/>
          <w:color w:val="000000"/>
          <w:szCs w:val="21"/>
        </w:rPr>
        <w:t>.</w:t>
      </w:r>
      <w:r w:rsidR="00685BF1">
        <w:rPr>
          <w:rFonts w:cs="Garamond"/>
          <w:color w:val="000000"/>
          <w:szCs w:val="21"/>
        </w:rPr>
        <w:t xml:space="preserve"> </w:t>
      </w:r>
      <w:r w:rsidR="00685BF1">
        <w:rPr>
          <w:rFonts w:cs="Garamond" w:hint="eastAsia"/>
          <w:color w:val="000000"/>
          <w:szCs w:val="21"/>
        </w:rPr>
        <w:t>(</w:t>
      </w:r>
      <w:r w:rsidR="00685BF1">
        <w:rPr>
          <w:rFonts w:cs="Garamond" w:hint="eastAsia"/>
          <w:color w:val="000000"/>
          <w:szCs w:val="21"/>
        </w:rPr>
        <w:t>英</w:t>
      </w:r>
      <w:r>
        <w:rPr>
          <w:rFonts w:cs="Garamond" w:hint="eastAsia"/>
          <w:color w:val="000000"/>
          <w:szCs w:val="21"/>
        </w:rPr>
        <w:t>文电子连续出版物参考文献体例）</w:t>
      </w:r>
    </w:p>
    <w:p w:rsidR="002745B5" w:rsidRPr="006678D1" w:rsidRDefault="002745B5" w:rsidP="00632F51">
      <w:pPr>
        <w:spacing w:line="300" w:lineRule="auto"/>
        <w:rPr>
          <w:rFonts w:cs="Garamond"/>
          <w:color w:val="000000"/>
          <w:szCs w:val="21"/>
        </w:rPr>
      </w:pPr>
    </w:p>
    <w:p w:rsidR="00900F73" w:rsidRPr="00900F73" w:rsidRDefault="00900F73" w:rsidP="00632F51">
      <w:pPr>
        <w:spacing w:line="300" w:lineRule="auto"/>
        <w:rPr>
          <w:rFonts w:cs="Garamond"/>
          <w:color w:val="000000"/>
          <w:szCs w:val="21"/>
        </w:rPr>
      </w:pPr>
    </w:p>
    <w:p w:rsidR="007F4661" w:rsidRPr="00F00E98" w:rsidRDefault="007F4661" w:rsidP="00632F51">
      <w:pPr>
        <w:spacing w:line="300" w:lineRule="auto"/>
        <w:ind w:left="420" w:hangingChars="200" w:hanging="420"/>
        <w:rPr>
          <w:rFonts w:ascii="宋体" w:hAnsi="宋体"/>
          <w:szCs w:val="21"/>
        </w:rPr>
      </w:pPr>
    </w:p>
    <w:p w:rsidR="00901856" w:rsidRPr="00EB12A3" w:rsidRDefault="00901856" w:rsidP="00632F51">
      <w:pPr>
        <w:spacing w:line="300" w:lineRule="auto"/>
        <w:ind w:left="420" w:hangingChars="200" w:hanging="420"/>
        <w:rPr>
          <w:szCs w:val="21"/>
        </w:rPr>
      </w:pPr>
    </w:p>
    <w:p w:rsidR="00665A0B" w:rsidRPr="00665A0B" w:rsidRDefault="0065072C" w:rsidP="00665A0B">
      <w:pPr>
        <w:spacing w:line="450" w:lineRule="atLeast"/>
        <w:jc w:val="center"/>
        <w:rPr>
          <w:rFonts w:ascii="Simsun" w:hAnsi="Simsun" w:cs="宋体" w:hint="eastAsia"/>
          <w:color w:val="333333"/>
          <w:kern w:val="0"/>
          <w:szCs w:val="21"/>
        </w:rPr>
      </w:pPr>
      <w:r>
        <w:rPr>
          <w:rFonts w:ascii="Simsun" w:hAnsi="Simsun" w:cs="宋体"/>
          <w:b/>
          <w:bCs/>
          <w:color w:val="333333"/>
          <w:kern w:val="0"/>
          <w:szCs w:val="21"/>
        </w:rPr>
        <w:t>参考文献类型</w:t>
      </w:r>
      <w:r>
        <w:rPr>
          <w:rFonts w:ascii="Simsun" w:hAnsi="Simsun" w:cs="宋体" w:hint="eastAsia"/>
          <w:b/>
          <w:bCs/>
          <w:color w:val="333333"/>
          <w:kern w:val="0"/>
          <w:szCs w:val="21"/>
        </w:rPr>
        <w:t>标识</w:t>
      </w:r>
      <w:r w:rsidR="00665A0B" w:rsidRPr="00665A0B">
        <w:rPr>
          <w:rFonts w:ascii="Simsun" w:hAnsi="Simsun" w:cs="宋体"/>
          <w:b/>
          <w:bCs/>
          <w:color w:val="333333"/>
          <w:kern w:val="0"/>
          <w:szCs w:val="21"/>
        </w:rPr>
        <w:t>代码简表</w:t>
      </w:r>
    </w:p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3"/>
        <w:gridCol w:w="1603"/>
        <w:gridCol w:w="1348"/>
        <w:gridCol w:w="1318"/>
        <w:gridCol w:w="1355"/>
      </w:tblGrid>
      <w:tr w:rsidR="00665A0B" w:rsidRPr="00665A0B" w:rsidTr="00665A0B">
        <w:trPr>
          <w:trHeight w:val="37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文献类型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标志代码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文献类型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标志代码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文献类型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标志代码</w:t>
            </w:r>
          </w:p>
        </w:tc>
      </w:tr>
      <w:tr w:rsidR="00665A0B" w:rsidRPr="00665A0B" w:rsidTr="00665A0B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普通图书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会议录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汇编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C</w:t>
            </w:r>
          </w:p>
        </w:tc>
      </w:tr>
      <w:tr w:rsidR="00665A0B" w:rsidRPr="00665A0B" w:rsidTr="00665A0B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报纸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期刊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学位论文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D</w:t>
            </w:r>
          </w:p>
        </w:tc>
      </w:tr>
      <w:tr w:rsidR="00665A0B" w:rsidRPr="00665A0B" w:rsidTr="00665A0B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报告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标准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专利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P</w:t>
            </w:r>
          </w:p>
        </w:tc>
      </w:tr>
      <w:tr w:rsidR="00665A0B" w:rsidRPr="00665A0B" w:rsidTr="00665A0B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计算机程序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CP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电子公告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EB</w:t>
            </w:r>
          </w:p>
        </w:tc>
      </w:tr>
      <w:tr w:rsidR="00665A0B" w:rsidRPr="00665A0B" w:rsidTr="00443988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  <w:t>档案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  <w:t>舆图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CM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  <w:t>数据集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443988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DS</w:t>
            </w:r>
          </w:p>
        </w:tc>
      </w:tr>
      <w:tr w:rsidR="00665A0B" w:rsidRPr="00665A0B" w:rsidTr="00665A0B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665A0B" w:rsidRPr="00665A0B" w:rsidRDefault="0065072C" w:rsidP="00665A0B">
      <w:pPr>
        <w:spacing w:line="450" w:lineRule="atLeast"/>
        <w:jc w:val="center"/>
        <w:rPr>
          <w:rFonts w:ascii="Simsun" w:hAnsi="Simsun" w:cs="宋体" w:hint="eastAsia"/>
          <w:color w:val="333333"/>
          <w:kern w:val="0"/>
          <w:szCs w:val="21"/>
        </w:rPr>
      </w:pPr>
      <w:r>
        <w:rPr>
          <w:rFonts w:ascii="Simsun" w:hAnsi="Simsun" w:cs="宋体"/>
          <w:b/>
          <w:bCs/>
          <w:color w:val="333333"/>
          <w:kern w:val="0"/>
          <w:szCs w:val="21"/>
        </w:rPr>
        <w:t>电子文献载体和</w:t>
      </w:r>
      <w:r>
        <w:rPr>
          <w:rFonts w:ascii="Simsun" w:hAnsi="Simsun" w:cs="宋体" w:hint="eastAsia"/>
          <w:b/>
          <w:bCs/>
          <w:color w:val="333333"/>
          <w:kern w:val="0"/>
          <w:szCs w:val="21"/>
        </w:rPr>
        <w:t>标识</w:t>
      </w:r>
      <w:r w:rsidR="00665A0B" w:rsidRPr="00665A0B">
        <w:rPr>
          <w:rFonts w:ascii="Simsun" w:hAnsi="Simsun" w:cs="宋体"/>
          <w:b/>
          <w:bCs/>
          <w:color w:val="333333"/>
          <w:kern w:val="0"/>
          <w:szCs w:val="21"/>
        </w:rPr>
        <w:t>代码简表</w:t>
      </w:r>
    </w:p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1458"/>
        <w:gridCol w:w="2496"/>
        <w:gridCol w:w="1499"/>
      </w:tblGrid>
      <w:tr w:rsidR="00665A0B" w:rsidRPr="00665A0B" w:rsidTr="00665A0B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载体类型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标志代码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载体类型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标志代码</w:t>
            </w:r>
          </w:p>
        </w:tc>
      </w:tr>
      <w:tr w:rsidR="00665A0B" w:rsidRPr="00665A0B" w:rsidTr="00665A0B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磁带</w:t>
            </w: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( magnetic tape)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MT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磁</w:t>
            </w:r>
            <w:r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  <w:t>盘</w:t>
            </w: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( disk)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DK</w:t>
            </w:r>
          </w:p>
        </w:tc>
      </w:tr>
      <w:tr w:rsidR="00665A0B" w:rsidRPr="00665A0B" w:rsidTr="00665A0B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光盘</w:t>
            </w:r>
            <w:r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( CD</w:t>
            </w: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－</w:t>
            </w: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ROM)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联机网络</w:t>
            </w: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( online)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A0B" w:rsidRPr="00665A0B" w:rsidRDefault="00665A0B" w:rsidP="00665A0B">
            <w:pPr>
              <w:spacing w:line="375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665A0B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OL</w:t>
            </w:r>
          </w:p>
        </w:tc>
      </w:tr>
    </w:tbl>
    <w:p w:rsidR="009C4CAE" w:rsidRPr="009C4CAE" w:rsidRDefault="009C4CAE" w:rsidP="00632F51">
      <w:pPr>
        <w:spacing w:line="300" w:lineRule="auto"/>
      </w:pPr>
    </w:p>
    <w:sectPr w:rsidR="009C4CAE" w:rsidRPr="009C4CAE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26" w:rsidRDefault="00FA1F26" w:rsidP="004461CD">
      <w:r>
        <w:separator/>
      </w:r>
    </w:p>
  </w:endnote>
  <w:endnote w:type="continuationSeparator" w:id="0">
    <w:p w:rsidR="00FA1F26" w:rsidRDefault="00FA1F26" w:rsidP="004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03577"/>
      <w:docPartObj>
        <w:docPartGallery w:val="Page Numbers (Bottom of Page)"/>
        <w:docPartUnique/>
      </w:docPartObj>
    </w:sdtPr>
    <w:sdtEndPr/>
    <w:sdtContent>
      <w:p w:rsidR="006C4BBA" w:rsidRDefault="006C4B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AC1" w:rsidRPr="00611AC1">
          <w:rPr>
            <w:noProof/>
            <w:lang w:val="zh-CN"/>
          </w:rPr>
          <w:t>11</w:t>
        </w:r>
        <w:r>
          <w:fldChar w:fldCharType="end"/>
        </w:r>
      </w:p>
    </w:sdtContent>
  </w:sdt>
  <w:p w:rsidR="006C4BBA" w:rsidRDefault="006C4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26" w:rsidRDefault="00FA1F26" w:rsidP="004461CD">
      <w:r>
        <w:separator/>
      </w:r>
    </w:p>
  </w:footnote>
  <w:footnote w:type="continuationSeparator" w:id="0">
    <w:p w:rsidR="00FA1F26" w:rsidRDefault="00FA1F26" w:rsidP="0044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7EB9"/>
    <w:multiLevelType w:val="hybridMultilevel"/>
    <w:tmpl w:val="2DC07B10"/>
    <w:lvl w:ilvl="0" w:tplc="D5E09AE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C"/>
    <w:rsid w:val="00037103"/>
    <w:rsid w:val="00044565"/>
    <w:rsid w:val="00050ABA"/>
    <w:rsid w:val="00056118"/>
    <w:rsid w:val="000A2CCD"/>
    <w:rsid w:val="000C1268"/>
    <w:rsid w:val="000D1576"/>
    <w:rsid w:val="000D3037"/>
    <w:rsid w:val="000E1F50"/>
    <w:rsid w:val="0010014D"/>
    <w:rsid w:val="00115784"/>
    <w:rsid w:val="00147EE5"/>
    <w:rsid w:val="00182851"/>
    <w:rsid w:val="00192130"/>
    <w:rsid w:val="00194CC1"/>
    <w:rsid w:val="001B451F"/>
    <w:rsid w:val="001D2476"/>
    <w:rsid w:val="00212923"/>
    <w:rsid w:val="00256D62"/>
    <w:rsid w:val="00265CA4"/>
    <w:rsid w:val="0027331B"/>
    <w:rsid w:val="002745B5"/>
    <w:rsid w:val="00276FE7"/>
    <w:rsid w:val="00290C20"/>
    <w:rsid w:val="002B02EC"/>
    <w:rsid w:val="002D1233"/>
    <w:rsid w:val="002D2B5B"/>
    <w:rsid w:val="002D59E0"/>
    <w:rsid w:val="003053F5"/>
    <w:rsid w:val="003106F1"/>
    <w:rsid w:val="003111E8"/>
    <w:rsid w:val="0033259E"/>
    <w:rsid w:val="00382DA6"/>
    <w:rsid w:val="00393A5F"/>
    <w:rsid w:val="003A0B74"/>
    <w:rsid w:val="003A43F4"/>
    <w:rsid w:val="0040272A"/>
    <w:rsid w:val="00410A9F"/>
    <w:rsid w:val="00420068"/>
    <w:rsid w:val="00431EA2"/>
    <w:rsid w:val="004461CD"/>
    <w:rsid w:val="00454FFD"/>
    <w:rsid w:val="00465467"/>
    <w:rsid w:val="004A270C"/>
    <w:rsid w:val="004B3AC9"/>
    <w:rsid w:val="004C2E1B"/>
    <w:rsid w:val="004C7EE4"/>
    <w:rsid w:val="004D2E0B"/>
    <w:rsid w:val="00515A7B"/>
    <w:rsid w:val="005613AF"/>
    <w:rsid w:val="00561D04"/>
    <w:rsid w:val="005630B3"/>
    <w:rsid w:val="005A0D27"/>
    <w:rsid w:val="005A4623"/>
    <w:rsid w:val="005B643F"/>
    <w:rsid w:val="005C6B48"/>
    <w:rsid w:val="005D2F2A"/>
    <w:rsid w:val="00611AC1"/>
    <w:rsid w:val="00612CA3"/>
    <w:rsid w:val="00614757"/>
    <w:rsid w:val="00616E63"/>
    <w:rsid w:val="00632F51"/>
    <w:rsid w:val="00634CA1"/>
    <w:rsid w:val="0065072C"/>
    <w:rsid w:val="00665A0B"/>
    <w:rsid w:val="006678D1"/>
    <w:rsid w:val="00685BF1"/>
    <w:rsid w:val="006C4BBA"/>
    <w:rsid w:val="006D4902"/>
    <w:rsid w:val="006E07F5"/>
    <w:rsid w:val="006E5EC7"/>
    <w:rsid w:val="00703617"/>
    <w:rsid w:val="007218B1"/>
    <w:rsid w:val="00771E1A"/>
    <w:rsid w:val="007804E3"/>
    <w:rsid w:val="007E6E09"/>
    <w:rsid w:val="007F4661"/>
    <w:rsid w:val="00805572"/>
    <w:rsid w:val="00817E6B"/>
    <w:rsid w:val="008377C0"/>
    <w:rsid w:val="00855E76"/>
    <w:rsid w:val="00874169"/>
    <w:rsid w:val="00875BEF"/>
    <w:rsid w:val="00891DF4"/>
    <w:rsid w:val="00894084"/>
    <w:rsid w:val="008C7A1D"/>
    <w:rsid w:val="008F1507"/>
    <w:rsid w:val="00900F73"/>
    <w:rsid w:val="00901856"/>
    <w:rsid w:val="0090633B"/>
    <w:rsid w:val="009157AD"/>
    <w:rsid w:val="00915D1C"/>
    <w:rsid w:val="009C4BA5"/>
    <w:rsid w:val="009C4CAE"/>
    <w:rsid w:val="009C68F1"/>
    <w:rsid w:val="00A2297B"/>
    <w:rsid w:val="00A25AF4"/>
    <w:rsid w:val="00A27D40"/>
    <w:rsid w:val="00A353CA"/>
    <w:rsid w:val="00A441FD"/>
    <w:rsid w:val="00A465D2"/>
    <w:rsid w:val="00A76AC2"/>
    <w:rsid w:val="00A96F0A"/>
    <w:rsid w:val="00AB412D"/>
    <w:rsid w:val="00AF6461"/>
    <w:rsid w:val="00B13C06"/>
    <w:rsid w:val="00B166DC"/>
    <w:rsid w:val="00B31FE0"/>
    <w:rsid w:val="00B369A8"/>
    <w:rsid w:val="00B71A45"/>
    <w:rsid w:val="00B837DF"/>
    <w:rsid w:val="00BC79F5"/>
    <w:rsid w:val="00BD38E7"/>
    <w:rsid w:val="00BD66B7"/>
    <w:rsid w:val="00C469A5"/>
    <w:rsid w:val="00CA73DD"/>
    <w:rsid w:val="00CD1CDF"/>
    <w:rsid w:val="00CE14CD"/>
    <w:rsid w:val="00D5731F"/>
    <w:rsid w:val="00D664AB"/>
    <w:rsid w:val="00D7355D"/>
    <w:rsid w:val="00D95407"/>
    <w:rsid w:val="00DA4F8A"/>
    <w:rsid w:val="00DC2505"/>
    <w:rsid w:val="00DD6C25"/>
    <w:rsid w:val="00DF0FBC"/>
    <w:rsid w:val="00DF74AC"/>
    <w:rsid w:val="00E17132"/>
    <w:rsid w:val="00E22841"/>
    <w:rsid w:val="00E5044D"/>
    <w:rsid w:val="00E52DA0"/>
    <w:rsid w:val="00E92A8C"/>
    <w:rsid w:val="00EB12A3"/>
    <w:rsid w:val="00EF6C03"/>
    <w:rsid w:val="00F00E98"/>
    <w:rsid w:val="00F01102"/>
    <w:rsid w:val="00F10E08"/>
    <w:rsid w:val="00F25E3C"/>
    <w:rsid w:val="00F370F0"/>
    <w:rsid w:val="00FA1F26"/>
    <w:rsid w:val="00FA6185"/>
    <w:rsid w:val="00FC3999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6A4D0"/>
  <w15:chartTrackingRefBased/>
  <w15:docId w15:val="{F1753310-19DB-4E60-AC72-59743F78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A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61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61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61CD"/>
    <w:rPr>
      <w:sz w:val="18"/>
      <w:szCs w:val="18"/>
    </w:rPr>
  </w:style>
  <w:style w:type="character" w:styleId="a8">
    <w:name w:val="Hyperlink"/>
    <w:basedOn w:val="a0"/>
    <w:uiPriority w:val="99"/>
    <w:unhideWhenUsed/>
    <w:rsid w:val="00182851"/>
    <w:rPr>
      <w:color w:val="0563C1" w:themeColor="hyperlink"/>
      <w:u w:val="single"/>
    </w:rPr>
  </w:style>
  <w:style w:type="paragraph" w:styleId="a9">
    <w:name w:val="Quote"/>
    <w:basedOn w:val="a"/>
    <w:next w:val="a"/>
    <w:link w:val="aa"/>
    <w:uiPriority w:val="99"/>
    <w:qFormat/>
    <w:rsid w:val="005630B3"/>
    <w:pPr>
      <w:widowControl w:val="0"/>
      <w:autoSpaceDE w:val="0"/>
      <w:autoSpaceDN w:val="0"/>
      <w:adjustRightInd w:val="0"/>
    </w:pPr>
    <w:rPr>
      <w:rFonts w:ascii="Garamond" w:hAnsi="Garamond"/>
      <w:kern w:val="0"/>
      <w:sz w:val="24"/>
      <w:szCs w:val="24"/>
    </w:rPr>
  </w:style>
  <w:style w:type="character" w:customStyle="1" w:styleId="aa">
    <w:name w:val="引用 字符"/>
    <w:basedOn w:val="a0"/>
    <w:link w:val="a9"/>
    <w:uiPriority w:val="99"/>
    <w:rsid w:val="005630B3"/>
    <w:rPr>
      <w:rFonts w:ascii="Garamond" w:hAnsi="Garamond"/>
      <w:kern w:val="0"/>
      <w:sz w:val="24"/>
      <w:szCs w:val="24"/>
    </w:rPr>
  </w:style>
  <w:style w:type="paragraph" w:styleId="ab">
    <w:name w:val="Body Text"/>
    <w:basedOn w:val="a"/>
    <w:next w:val="a"/>
    <w:link w:val="ac"/>
    <w:uiPriority w:val="99"/>
    <w:rsid w:val="003053F5"/>
    <w:pPr>
      <w:widowControl w:val="0"/>
      <w:autoSpaceDE w:val="0"/>
      <w:autoSpaceDN w:val="0"/>
      <w:adjustRightInd w:val="0"/>
    </w:pPr>
    <w:rPr>
      <w:rFonts w:ascii="Garamond" w:hAnsi="Garamond"/>
      <w:kern w:val="0"/>
      <w:sz w:val="24"/>
      <w:szCs w:val="24"/>
    </w:rPr>
  </w:style>
  <w:style w:type="character" w:customStyle="1" w:styleId="ac">
    <w:name w:val="正文文本 字符"/>
    <w:basedOn w:val="a0"/>
    <w:link w:val="ab"/>
    <w:uiPriority w:val="99"/>
    <w:rsid w:val="003053F5"/>
    <w:rPr>
      <w:rFonts w:ascii="Garamond" w:hAnsi="Garamond"/>
      <w:kern w:val="0"/>
      <w:sz w:val="24"/>
      <w:szCs w:val="24"/>
    </w:rPr>
  </w:style>
  <w:style w:type="paragraph" w:styleId="ad">
    <w:name w:val="No Spacing"/>
    <w:uiPriority w:val="1"/>
    <w:qFormat/>
    <w:rsid w:val="002D59E0"/>
    <w:pPr>
      <w:spacing w:line="240" w:lineRule="auto"/>
      <w:jc w:val="left"/>
    </w:pPr>
  </w:style>
  <w:style w:type="character" w:customStyle="1" w:styleId="moz-txt-tag">
    <w:name w:val="moz-txt-tag"/>
    <w:uiPriority w:val="99"/>
    <w:rsid w:val="00C469A5"/>
    <w:rPr>
      <w:rFonts w:cs="Garamond"/>
      <w:i/>
      <w:iCs/>
      <w:color w:val="000000"/>
    </w:rPr>
  </w:style>
  <w:style w:type="character" w:customStyle="1" w:styleId="ng-binding">
    <w:name w:val="ng-binding"/>
    <w:basedOn w:val="a0"/>
    <w:rsid w:val="00E52DA0"/>
  </w:style>
  <w:style w:type="character" w:styleId="ae">
    <w:name w:val="Emphasis"/>
    <w:uiPriority w:val="99"/>
    <w:qFormat/>
    <w:rsid w:val="009C4CAE"/>
    <w:rPr>
      <w:rFonts w:cs="Garamond"/>
      <w:i/>
      <w:iCs/>
      <w:color w:val="000000"/>
    </w:rPr>
  </w:style>
  <w:style w:type="paragraph" w:styleId="af">
    <w:name w:val="Date"/>
    <w:basedOn w:val="a"/>
    <w:next w:val="a"/>
    <w:link w:val="af0"/>
    <w:uiPriority w:val="99"/>
    <w:semiHidden/>
    <w:unhideWhenUsed/>
    <w:rsid w:val="00B166DC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B1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en/documents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warwick.ac.uk/fac/soc/law/elj/jilt/2001_2/penfol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berty-human-rights.org.uk/resources/artic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anews.com.cn/2000-07-06/26/36569.html&#65294;%5b2009-2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921B-3A7A-4D3E-8A01-D7E4F991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2165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</dc:creator>
  <cp:keywords/>
  <dc:description/>
  <cp:lastModifiedBy>Sura</cp:lastModifiedBy>
  <cp:revision>4</cp:revision>
  <dcterms:created xsi:type="dcterms:W3CDTF">2017-10-08T12:30:00Z</dcterms:created>
  <dcterms:modified xsi:type="dcterms:W3CDTF">2017-10-08T12:32:00Z</dcterms:modified>
</cp:coreProperties>
</file>